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pStyle w:val="Standard"/>
        <w:spacing w:after="57" w:line="276" w:lineRule="auto"/>
        <w:jc w:val="center"/>
        <w:rPr>
          <w:rFonts w:asciiTheme="minorHAnsi" w:eastAsia="Calibri" w:hAnsiTheme="minorHAnsi" w:cs="Calibri"/>
          <w:b/>
          <w:color w:val="auto"/>
          <w:sz w:val="40"/>
          <w:lang w:val="pl-PL"/>
        </w:rPr>
      </w:pPr>
      <w:r>
        <w:rPr>
          <w:rFonts w:asciiTheme="minorHAnsi" w:eastAsia="Calibri" w:hAnsiTheme="minorHAnsi" w:cs="Calibri"/>
          <w:b/>
          <w:color w:val="auto"/>
          <w:sz w:val="40"/>
          <w:lang w:val="pl-PL"/>
        </w:rPr>
        <w:t>Zapytanie ofertowe nr 2/2018</w:t>
      </w:r>
    </w:p>
    <w:p>
      <w:pPr>
        <w:pStyle w:val="Standard"/>
        <w:spacing w:after="57" w:line="276" w:lineRule="auto"/>
        <w:jc w:val="center"/>
        <w:rPr>
          <w:rFonts w:asciiTheme="minorHAnsi" w:eastAsia="Calibri" w:hAnsiTheme="minorHAnsi" w:cs="Calibri"/>
          <w:b/>
          <w:color w:val="auto"/>
          <w:sz w:val="28"/>
          <w:lang w:val="pl-PL"/>
        </w:rPr>
      </w:pPr>
      <w:r>
        <w:rPr>
          <w:rFonts w:asciiTheme="minorHAnsi" w:eastAsia="Calibri" w:hAnsiTheme="minorHAnsi" w:cs="Calibri"/>
          <w:b/>
          <w:color w:val="auto"/>
          <w:sz w:val="28"/>
          <w:lang w:val="pl-PL"/>
        </w:rPr>
        <w:t>w trybie zasady konkurencyjności</w:t>
      </w:r>
    </w:p>
    <w:p>
      <w:pPr>
        <w:pStyle w:val="Standard"/>
        <w:spacing w:after="57" w:line="276" w:lineRule="auto"/>
        <w:jc w:val="center"/>
        <w:rPr>
          <w:rFonts w:asciiTheme="minorHAnsi" w:eastAsia="Calibri" w:hAnsiTheme="minorHAnsi" w:cs="Calibri"/>
          <w:b/>
          <w:color w:val="auto"/>
          <w:sz w:val="28"/>
          <w:lang w:val="pl-PL"/>
        </w:rPr>
      </w:pPr>
      <w:r>
        <w:rPr>
          <w:rFonts w:asciiTheme="minorHAnsi" w:eastAsia="Calibri" w:hAnsiTheme="minorHAnsi" w:cs="Calibri"/>
          <w:b/>
          <w:color w:val="auto"/>
          <w:sz w:val="28"/>
          <w:lang w:val="pl-PL"/>
        </w:rPr>
        <w:t>z 26 kwietnia 2018 r.</w:t>
      </w:r>
    </w:p>
    <w:p>
      <w:pPr>
        <w:pStyle w:val="Standard"/>
        <w:spacing w:after="57" w:line="276" w:lineRule="auto"/>
        <w:jc w:val="both"/>
        <w:rPr>
          <w:rFonts w:asciiTheme="minorHAnsi" w:eastAsia="Calibri" w:hAnsiTheme="minorHAnsi" w:cs="Calibri"/>
          <w:color w:val="auto"/>
          <w:lang w:val="pl-PL"/>
        </w:rPr>
      </w:pPr>
    </w:p>
    <w:p>
      <w:pPr>
        <w:pStyle w:val="Standard"/>
        <w:spacing w:after="57" w:line="276" w:lineRule="auto"/>
        <w:jc w:val="both"/>
        <w:rPr>
          <w:rFonts w:asciiTheme="minorHAnsi" w:eastAsia="Calibri" w:hAnsiTheme="minorHAnsi" w:cs="Calibri"/>
          <w:color w:val="auto"/>
          <w:lang w:val="pl-PL"/>
        </w:rPr>
      </w:pPr>
    </w:p>
    <w:p>
      <w:pPr>
        <w:pStyle w:val="StylSIWZv3"/>
        <w:numPr>
          <w:ilvl w:val="0"/>
          <w:numId w:val="9"/>
        </w:numPr>
        <w:spacing w:before="0" w:after="57"/>
        <w:rPr>
          <w:rFonts w:asciiTheme="minorHAnsi" w:hAnsiTheme="minorHAnsi"/>
          <w:color w:val="auto"/>
          <w:lang w:val="pl-PL"/>
        </w:rPr>
      </w:pPr>
      <w:bookmarkStart w:id="0" w:name="_Ref303592567"/>
      <w:bookmarkStart w:id="1" w:name="_Ref302979981"/>
      <w:bookmarkStart w:id="2" w:name="_Toc176243899"/>
      <w:bookmarkStart w:id="3" w:name="_Toc108499774"/>
      <w:bookmarkEnd w:id="0"/>
      <w:bookmarkEnd w:id="1"/>
      <w:bookmarkEnd w:id="2"/>
      <w:bookmarkEnd w:id="3"/>
      <w:r>
        <w:rPr>
          <w:rFonts w:asciiTheme="minorHAnsi" w:hAnsiTheme="minorHAnsi"/>
          <w:color w:val="auto"/>
          <w:lang w:val="pl-PL"/>
        </w:rPr>
        <w:t>Zamawiający</w:t>
      </w:r>
    </w:p>
    <w:p>
      <w:pPr>
        <w:pStyle w:val="Akapitzlist"/>
        <w:numPr>
          <w:ilvl w:val="1"/>
          <w:numId w:val="1"/>
        </w:numPr>
        <w:spacing w:after="57"/>
        <w:ind w:left="680"/>
        <w:jc w:val="both"/>
        <w:rPr>
          <w:rFonts w:asciiTheme="minorHAnsi" w:hAnsi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/>
          <w:color w:val="auto"/>
          <w:sz w:val="24"/>
          <w:szCs w:val="24"/>
          <w:lang w:val="pl-PL"/>
        </w:rPr>
        <w:t>Zamawiający:</w:t>
      </w:r>
    </w:p>
    <w:p>
      <w:pPr>
        <w:pStyle w:val="Akapitzlist"/>
        <w:spacing w:after="57"/>
        <w:ind w:left="680"/>
        <w:jc w:val="both"/>
        <w:rPr>
          <w:rFonts w:asciiTheme="minorHAnsi" w:hAnsiTheme="minorHAnsi"/>
          <w:color w:val="auto"/>
          <w:sz w:val="24"/>
          <w:szCs w:val="24"/>
          <w:lang w:val="pl-PL"/>
        </w:rPr>
      </w:pPr>
      <w:bookmarkStart w:id="4" w:name="_Hlk497384785"/>
      <w:r>
        <w:rPr>
          <w:rFonts w:asciiTheme="minorHAnsi" w:hAnsiTheme="minorHAnsi"/>
          <w:color w:val="auto"/>
          <w:sz w:val="24"/>
          <w:szCs w:val="24"/>
          <w:lang w:val="pl-PL"/>
        </w:rPr>
        <w:t>Toruńska Orkiestra Symfoniczna</w:t>
      </w:r>
    </w:p>
    <w:p>
      <w:pPr>
        <w:pStyle w:val="Akapitzlist"/>
        <w:spacing w:after="57"/>
        <w:ind w:left="680"/>
        <w:jc w:val="both"/>
        <w:rPr>
          <w:rFonts w:asciiTheme="minorHAnsi" w:hAnsi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/>
          <w:color w:val="auto"/>
          <w:sz w:val="24"/>
          <w:szCs w:val="24"/>
          <w:lang w:val="pl-PL"/>
        </w:rPr>
        <w:t>Al. Solidarności 1-3</w:t>
      </w:r>
    </w:p>
    <w:p>
      <w:pPr>
        <w:pStyle w:val="Akapitzlist"/>
        <w:spacing w:after="57"/>
        <w:ind w:left="680"/>
        <w:jc w:val="both"/>
        <w:rPr>
          <w:rFonts w:asciiTheme="minorHAnsi" w:hAnsi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/>
          <w:color w:val="auto"/>
          <w:sz w:val="24"/>
          <w:szCs w:val="24"/>
          <w:lang w:val="pl-PL"/>
        </w:rPr>
        <w:t>87-100 Toruń</w:t>
      </w:r>
    </w:p>
    <w:p>
      <w:pPr>
        <w:pStyle w:val="Akapitzlist"/>
        <w:spacing w:after="57"/>
        <w:ind w:left="680"/>
        <w:jc w:val="both"/>
        <w:rPr>
          <w:rFonts w:asciiTheme="minorHAnsi" w:hAnsi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/>
          <w:color w:val="auto"/>
          <w:sz w:val="24"/>
          <w:szCs w:val="24"/>
          <w:lang w:val="pl-PL"/>
        </w:rPr>
        <w:t>działająca w imieniu własnym oraz w imieniu Gminy Miasta Toruń, ul. Wały gen. Sikorskiego 8</w:t>
      </w:r>
    </w:p>
    <w:bookmarkEnd w:id="4"/>
    <w:p>
      <w:pPr>
        <w:pStyle w:val="Akapitzlist"/>
        <w:numPr>
          <w:ilvl w:val="1"/>
          <w:numId w:val="1"/>
        </w:numPr>
        <w:spacing w:after="57"/>
        <w:ind w:left="680"/>
        <w:jc w:val="both"/>
        <w:rPr>
          <w:rFonts w:asciiTheme="minorHAnsi" w:hAnsi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/>
          <w:color w:val="auto"/>
          <w:sz w:val="24"/>
          <w:szCs w:val="24"/>
          <w:lang w:val="pl-PL"/>
        </w:rPr>
        <w:t xml:space="preserve">Adresy poczty elektronicznej w sprawach związanych z zapytaniem: </w:t>
      </w:r>
    </w:p>
    <w:p>
      <w:pPr>
        <w:pStyle w:val="Akapitzlist"/>
        <w:spacing w:after="57"/>
        <w:ind w:left="680"/>
        <w:jc w:val="both"/>
        <w:rPr>
          <w:rFonts w:asciiTheme="minorHAnsi" w:hAnsi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/>
          <w:color w:val="auto"/>
          <w:sz w:val="24"/>
          <w:szCs w:val="24"/>
          <w:lang w:val="pl-PL"/>
        </w:rPr>
        <w:t>magda.bak@tos.art.pl oraz p.kempinski@tos.art.pl</w:t>
      </w:r>
    </w:p>
    <w:p>
      <w:pPr>
        <w:pStyle w:val="Akapitzlist"/>
        <w:numPr>
          <w:ilvl w:val="1"/>
          <w:numId w:val="1"/>
        </w:numPr>
        <w:spacing w:after="57"/>
        <w:ind w:left="680"/>
        <w:jc w:val="both"/>
        <w:rPr>
          <w:rFonts w:asciiTheme="minorHAnsi" w:hAnsi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/>
          <w:color w:val="auto"/>
          <w:sz w:val="24"/>
          <w:szCs w:val="24"/>
          <w:lang w:val="pl-PL"/>
        </w:rPr>
        <w:t>Osobami do kontaktu w sprawach związanych z zapytaniem jest Magdalena Bąk oraz Przemysław Kempiński.</w:t>
      </w:r>
    </w:p>
    <w:p>
      <w:pPr>
        <w:pStyle w:val="Standard"/>
        <w:spacing w:after="57" w:line="276" w:lineRule="auto"/>
        <w:rPr>
          <w:rFonts w:asciiTheme="minorHAnsi" w:eastAsia="Calibri" w:hAnsiTheme="minorHAnsi" w:cs="Calibri"/>
          <w:color w:val="auto"/>
          <w:lang w:val="pl-PL"/>
        </w:rPr>
      </w:pPr>
    </w:p>
    <w:p>
      <w:pPr>
        <w:pStyle w:val="StylSIWZv3"/>
        <w:numPr>
          <w:ilvl w:val="0"/>
          <w:numId w:val="9"/>
        </w:numPr>
        <w:spacing w:before="0" w:after="57"/>
        <w:rPr>
          <w:rFonts w:asciiTheme="minorHAnsi" w:hAnsiTheme="minorHAnsi"/>
          <w:color w:val="auto"/>
          <w:lang w:val="pl-PL"/>
        </w:rPr>
      </w:pPr>
      <w:r>
        <w:rPr>
          <w:rFonts w:asciiTheme="minorHAnsi" w:hAnsiTheme="minorHAnsi"/>
          <w:color w:val="auto"/>
          <w:lang w:val="pl-PL"/>
        </w:rPr>
        <w:t>Przedmiot i termin dostawy</w:t>
      </w:r>
    </w:p>
    <w:p>
      <w:pPr>
        <w:pStyle w:val="Akapitzlist"/>
        <w:numPr>
          <w:ilvl w:val="1"/>
          <w:numId w:val="9"/>
        </w:numPr>
        <w:spacing w:after="57"/>
        <w:jc w:val="both"/>
        <w:rPr>
          <w:rFonts w:asciiTheme="minorHAnsi" w:hAnsi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/>
          <w:color w:val="auto"/>
          <w:sz w:val="24"/>
          <w:szCs w:val="24"/>
          <w:lang w:val="pl-PL"/>
        </w:rPr>
        <w:t>Przedmiotem zapytania jest świadczenie usług hotelarskich dla artystów „22. Międzynarodowego Festiwalu „Nova Muzyka i Architektura” (dalej również jako „Festiwal”) zgodnie z opisem przedmiotu zamówienia stanowiącym załącznik nr 4 do zapytania ofertowego w podziale na trzy części (wymagania co do standardu usług są takie same dla wszystkich części):</w:t>
      </w:r>
    </w:p>
    <w:p>
      <w:pPr>
        <w:pStyle w:val="Akapitzlist"/>
        <w:spacing w:after="57"/>
        <w:ind w:left="737"/>
        <w:jc w:val="both"/>
        <w:rPr>
          <w:rFonts w:asciiTheme="minorHAnsi" w:hAnsi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/>
          <w:b/>
          <w:color w:val="auto"/>
          <w:sz w:val="24"/>
          <w:szCs w:val="24"/>
          <w:lang w:val="pl-PL"/>
        </w:rPr>
        <w:t>Część nr 1</w:t>
      </w:r>
      <w:r>
        <w:rPr>
          <w:rFonts w:asciiTheme="minorHAnsi" w:hAnsiTheme="minorHAnsi"/>
          <w:color w:val="auto"/>
          <w:sz w:val="24"/>
          <w:szCs w:val="24"/>
          <w:lang w:val="pl-PL"/>
        </w:rPr>
        <w:t xml:space="preserve"> – usługi hotelarskie w terminie 19 – 23 czerwca 2018r. (20 pokoi 1-os.),</w:t>
      </w:r>
    </w:p>
    <w:p>
      <w:pPr>
        <w:pStyle w:val="Akapitzlist"/>
        <w:spacing w:after="57"/>
        <w:ind w:left="737"/>
        <w:jc w:val="both"/>
        <w:rPr>
          <w:rFonts w:asciiTheme="minorHAnsi" w:hAnsi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/>
          <w:b/>
          <w:color w:val="auto"/>
          <w:sz w:val="24"/>
          <w:szCs w:val="24"/>
          <w:lang w:val="pl-PL"/>
        </w:rPr>
        <w:t>Część nr 2</w:t>
      </w:r>
      <w:r>
        <w:rPr>
          <w:rFonts w:asciiTheme="minorHAnsi" w:hAnsiTheme="minorHAnsi"/>
          <w:color w:val="auto"/>
          <w:sz w:val="24"/>
          <w:szCs w:val="24"/>
          <w:lang w:val="pl-PL"/>
        </w:rPr>
        <w:t xml:space="preserve"> – usługi hotelarskie w terminie 19 – 23 czerwca 2018r. (20 pokoi 1-os.),</w:t>
      </w:r>
    </w:p>
    <w:p>
      <w:pPr>
        <w:pStyle w:val="Akapitzlist"/>
        <w:spacing w:after="57"/>
        <w:ind w:left="737"/>
        <w:jc w:val="both"/>
        <w:rPr>
          <w:rFonts w:asciiTheme="minorHAnsi" w:hAnsi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/>
          <w:b/>
          <w:color w:val="auto"/>
          <w:sz w:val="24"/>
          <w:szCs w:val="24"/>
          <w:lang w:val="pl-PL"/>
        </w:rPr>
        <w:t>Część nr 3</w:t>
      </w:r>
      <w:r>
        <w:rPr>
          <w:rFonts w:asciiTheme="minorHAnsi" w:hAnsiTheme="minorHAnsi"/>
          <w:color w:val="auto"/>
          <w:sz w:val="24"/>
          <w:szCs w:val="24"/>
          <w:lang w:val="pl-PL"/>
        </w:rPr>
        <w:t xml:space="preserve"> – usługi hotelarskie w terminie 19 – 23 czerwca 2018r. (15 pokoi 1-os.) oraz </w:t>
      </w:r>
      <w:r>
        <w:rPr>
          <w:rFonts w:asciiTheme="minorHAnsi" w:hAnsiTheme="minorHAnsi"/>
          <w:color w:val="auto"/>
          <w:sz w:val="24"/>
          <w:szCs w:val="24"/>
          <w:lang w:val="pl-PL"/>
        </w:rPr>
        <w:br/>
        <w:t>22 – 23 czerwca 2018r. (jeden pokój 1-os.).</w:t>
      </w:r>
    </w:p>
    <w:p>
      <w:pPr>
        <w:pStyle w:val="Akapitzlist"/>
        <w:numPr>
          <w:ilvl w:val="1"/>
          <w:numId w:val="9"/>
        </w:numPr>
        <w:spacing w:after="57"/>
        <w:jc w:val="both"/>
        <w:rPr>
          <w:rFonts w:asciiTheme="minorHAnsi" w:hAnsi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/>
          <w:color w:val="auto"/>
          <w:sz w:val="24"/>
          <w:szCs w:val="24"/>
          <w:lang w:val="pl-PL"/>
        </w:rPr>
        <w:t>Ofertę można złożyć na jedną lub więcej części zamówienia.</w:t>
      </w:r>
    </w:p>
    <w:p>
      <w:pPr>
        <w:pStyle w:val="Akapitzlist"/>
        <w:numPr>
          <w:ilvl w:val="1"/>
          <w:numId w:val="9"/>
        </w:numPr>
        <w:spacing w:after="57"/>
        <w:jc w:val="both"/>
        <w:rPr>
          <w:rFonts w:asciiTheme="minorHAnsi" w:hAnsi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/>
          <w:color w:val="auto"/>
          <w:sz w:val="24"/>
          <w:szCs w:val="24"/>
          <w:lang w:val="pl-PL"/>
        </w:rPr>
        <w:t>Zamówienie powinno zostać zrealizowane w hotelu położonym w promieniu 1 kilometra od siedziby zamawiającego. Poglądowa mapa tego obszaru stanowi załącznik nr 5 do zapytania ofertowego.</w:t>
      </w:r>
    </w:p>
    <w:p>
      <w:pPr>
        <w:pStyle w:val="Akapitzlist"/>
        <w:numPr>
          <w:ilvl w:val="1"/>
          <w:numId w:val="9"/>
        </w:numPr>
        <w:spacing w:after="57"/>
        <w:jc w:val="both"/>
        <w:rPr>
          <w:rFonts w:asciiTheme="minorHAnsi" w:hAnsi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/>
          <w:color w:val="auto"/>
          <w:sz w:val="24"/>
          <w:szCs w:val="24"/>
          <w:lang w:val="pl-PL"/>
        </w:rPr>
        <w:t>Przedmiot zamówienia ma zostać wykonany w ramach i w celu realizacji projektu, o którego dofinansowanie ze środków Unii Europejskiej – Europejskiego Funduszu Rozwoju Regionalnego w ramach Regionalnego Programu Operacyjnego Województwa Kujawsko-Pomorskiego na lata 2014-2020 – zamawiający zamierza się ubiegać w partnerstwie z Województwem Kujawsko-Pomorskim.</w:t>
      </w:r>
    </w:p>
    <w:p>
      <w:pPr>
        <w:pStyle w:val="Akapitzlist"/>
        <w:numPr>
          <w:ilvl w:val="1"/>
          <w:numId w:val="9"/>
        </w:numPr>
        <w:spacing w:after="57"/>
        <w:jc w:val="both"/>
        <w:rPr>
          <w:rFonts w:asciiTheme="minorHAnsi" w:hAnsi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/>
          <w:color w:val="auto"/>
          <w:sz w:val="24"/>
          <w:szCs w:val="24"/>
          <w:lang w:val="pl-PL"/>
        </w:rPr>
        <w:lastRenderedPageBreak/>
        <w:t>Nazwa i kod opisujący przedmiot zamówienia określone we Wspólnym Słowniku Zamówień (CPV): 55110000-4 Hotelarskie usługi noclegowe.</w:t>
      </w:r>
    </w:p>
    <w:p>
      <w:pPr>
        <w:pStyle w:val="Akapitzlist"/>
        <w:numPr>
          <w:ilvl w:val="1"/>
          <w:numId w:val="9"/>
        </w:numPr>
        <w:spacing w:after="57"/>
        <w:jc w:val="both"/>
        <w:rPr>
          <w:rFonts w:asciiTheme="minorHAnsi" w:hAnsiTheme="minorHAnsi"/>
          <w:color w:val="auto"/>
          <w:sz w:val="24"/>
          <w:lang w:val="pl-PL"/>
        </w:rPr>
      </w:pPr>
      <w:r>
        <w:rPr>
          <w:rFonts w:asciiTheme="minorHAnsi" w:hAnsiTheme="minorHAnsi"/>
          <w:color w:val="auto"/>
          <w:sz w:val="24"/>
          <w:lang w:val="pl-PL"/>
        </w:rPr>
        <w:t>Oferent jest zobowiązany do zrealizowania wszystkich świadczeń wynikających zapytania ofertowego, w tym jego załączników.</w:t>
      </w:r>
    </w:p>
    <w:p>
      <w:pPr>
        <w:pStyle w:val="Akapitzlist"/>
        <w:numPr>
          <w:ilvl w:val="1"/>
          <w:numId w:val="9"/>
        </w:numPr>
        <w:spacing w:after="57"/>
        <w:jc w:val="both"/>
        <w:rPr>
          <w:rFonts w:asciiTheme="minorHAnsi" w:hAnsiTheme="minorHAnsi"/>
          <w:color w:val="auto"/>
          <w:sz w:val="24"/>
          <w:lang w:val="pl-PL"/>
        </w:rPr>
      </w:pPr>
      <w:r>
        <w:rPr>
          <w:rFonts w:asciiTheme="minorHAnsi" w:hAnsiTheme="minorHAnsi"/>
          <w:color w:val="auto"/>
          <w:sz w:val="24"/>
          <w:lang w:val="pl-PL"/>
        </w:rPr>
        <w:t>Umowa zostanie zawarta niezwłocznie po wyborze najkorzystniejszej oferty w terminie wyznaczonym przez zamawiającego według odpowiedniego wzoru stanowiącego załącznik nr 3 do zapytania ofertowego.</w:t>
      </w:r>
    </w:p>
    <w:p>
      <w:pPr>
        <w:pStyle w:val="Standard"/>
        <w:spacing w:after="57" w:line="276" w:lineRule="auto"/>
        <w:ind w:left="720"/>
        <w:jc w:val="both"/>
        <w:rPr>
          <w:rFonts w:asciiTheme="minorHAnsi" w:eastAsia="Calibri" w:hAnsiTheme="minorHAnsi" w:cs="Calibri"/>
          <w:color w:val="auto"/>
          <w:lang w:val="pl-PL"/>
        </w:rPr>
      </w:pPr>
    </w:p>
    <w:p>
      <w:pPr>
        <w:pStyle w:val="StylSIWZv3"/>
        <w:numPr>
          <w:ilvl w:val="0"/>
          <w:numId w:val="9"/>
        </w:numPr>
        <w:spacing w:before="0" w:after="57"/>
        <w:rPr>
          <w:rFonts w:asciiTheme="minorHAnsi" w:hAnsiTheme="minorHAnsi"/>
          <w:color w:val="auto"/>
          <w:lang w:val="pl-PL"/>
        </w:rPr>
      </w:pPr>
      <w:r>
        <w:rPr>
          <w:rFonts w:asciiTheme="minorHAnsi" w:hAnsiTheme="minorHAnsi"/>
          <w:color w:val="auto"/>
          <w:lang w:val="pl-PL"/>
        </w:rPr>
        <w:t>Podstawa zapytania oraz możliwość zmiany</w:t>
      </w:r>
    </w:p>
    <w:p>
      <w:pPr>
        <w:pStyle w:val="Standard"/>
        <w:numPr>
          <w:ilvl w:val="1"/>
          <w:numId w:val="9"/>
        </w:numPr>
        <w:spacing w:after="57" w:line="276" w:lineRule="auto"/>
        <w:jc w:val="both"/>
        <w:rPr>
          <w:rFonts w:asciiTheme="minorHAnsi" w:eastAsia="Calibri" w:hAnsiTheme="minorHAnsi" w:cs="Calibri"/>
          <w:color w:val="auto"/>
          <w:lang w:val="pl-PL"/>
        </w:rPr>
      </w:pPr>
      <w:r>
        <w:rPr>
          <w:rFonts w:asciiTheme="minorHAnsi" w:eastAsia="Calibri" w:hAnsiTheme="minorHAnsi" w:cs="Calibri"/>
          <w:color w:val="auto"/>
          <w:lang w:val="pl-PL"/>
        </w:rPr>
        <w:t>Zapytanie ofertowe realizowane jest w trybie zasady konkurencyjności zgodnie z Wytycznymi w zakresie kwalifikowalności wydatków w ramach Europejskiego Funduszu Rozwoju Regionalnego, Europejskiego Funduszu Społecznego oraz Funduszu Spójności na lata 2014-2020.</w:t>
      </w:r>
    </w:p>
    <w:p>
      <w:pPr>
        <w:pStyle w:val="Standard"/>
        <w:numPr>
          <w:ilvl w:val="1"/>
          <w:numId w:val="9"/>
        </w:numPr>
        <w:spacing w:after="57" w:line="276" w:lineRule="auto"/>
        <w:jc w:val="both"/>
        <w:rPr>
          <w:rFonts w:asciiTheme="minorHAnsi" w:eastAsia="Calibri" w:hAnsiTheme="minorHAnsi" w:cs="Calibri"/>
          <w:color w:val="auto"/>
          <w:lang w:val="pl-PL"/>
        </w:rPr>
      </w:pPr>
      <w:r>
        <w:rPr>
          <w:rFonts w:asciiTheme="minorHAnsi" w:eastAsia="Calibri" w:hAnsiTheme="minorHAnsi" w:cs="Calibri"/>
          <w:color w:val="auto"/>
          <w:lang w:val="pl-PL"/>
        </w:rPr>
        <w:t>Do zapytania nie stosuje się przepisów ustawy prawo zamówień publicznych.</w:t>
      </w:r>
    </w:p>
    <w:p>
      <w:pPr>
        <w:pStyle w:val="Standard"/>
        <w:numPr>
          <w:ilvl w:val="1"/>
          <w:numId w:val="9"/>
        </w:numPr>
        <w:spacing w:after="57" w:line="276" w:lineRule="auto"/>
        <w:jc w:val="both"/>
        <w:rPr>
          <w:rFonts w:asciiTheme="minorHAnsi" w:eastAsia="Calibri" w:hAnsiTheme="minorHAnsi" w:cs="Calibri"/>
          <w:color w:val="auto"/>
          <w:lang w:val="pl-PL"/>
        </w:rPr>
      </w:pPr>
      <w:r>
        <w:rPr>
          <w:rFonts w:asciiTheme="minorHAnsi" w:eastAsia="Calibri" w:hAnsiTheme="minorHAnsi" w:cs="Calibri"/>
          <w:color w:val="auto"/>
          <w:lang w:val="pl-PL"/>
        </w:rPr>
        <w:t>Zapytanie ofertowe zostało opublikowane na stronie http://zamowieniarpo.kujawsko-pomorskie.pl oraz na stronie internetowej zamawiającego http://tos.art.pl/</w:t>
      </w:r>
    </w:p>
    <w:p>
      <w:pPr>
        <w:pStyle w:val="Standard"/>
        <w:numPr>
          <w:ilvl w:val="1"/>
          <w:numId w:val="9"/>
        </w:numPr>
        <w:spacing w:after="57" w:line="276" w:lineRule="auto"/>
        <w:jc w:val="both"/>
        <w:rPr>
          <w:rFonts w:asciiTheme="minorHAnsi" w:eastAsia="Calibri" w:hAnsiTheme="minorHAnsi" w:cs="Calibri"/>
          <w:color w:val="auto"/>
          <w:lang w:val="pl-PL"/>
        </w:rPr>
      </w:pPr>
      <w:r>
        <w:rPr>
          <w:rFonts w:asciiTheme="minorHAnsi" w:eastAsia="Calibri" w:hAnsiTheme="minorHAnsi" w:cs="Calibri"/>
          <w:color w:val="auto"/>
          <w:lang w:val="pl-PL"/>
        </w:rPr>
        <w:t>W przypadku istotnych wątpliwości oferent może zadać pytanie zamawiającemu w celu wyjaśnienia treści zapytania ofertowego.</w:t>
      </w:r>
    </w:p>
    <w:p>
      <w:pPr>
        <w:pStyle w:val="Standard"/>
        <w:numPr>
          <w:ilvl w:val="1"/>
          <w:numId w:val="9"/>
        </w:numPr>
        <w:spacing w:after="57" w:line="276" w:lineRule="auto"/>
        <w:jc w:val="both"/>
        <w:rPr>
          <w:rFonts w:asciiTheme="minorHAnsi" w:eastAsia="Calibri" w:hAnsiTheme="minorHAnsi" w:cs="Calibri"/>
          <w:color w:val="auto"/>
          <w:lang w:val="pl-PL"/>
        </w:rPr>
      </w:pPr>
      <w:r>
        <w:rPr>
          <w:rFonts w:asciiTheme="minorHAnsi" w:eastAsia="Calibri" w:hAnsiTheme="minorHAnsi" w:cs="Calibri"/>
          <w:color w:val="auto"/>
          <w:lang w:val="pl-PL"/>
        </w:rPr>
        <w:t>Zamawiający może zmodyfikować treść zapytania ofertowego w szczególności ze względu na konieczność usunięcia wad zapytania, dostosowania zapytania do wymagań powszechnie obowiązującego prawa lub innych regulacji wiążących zamawiającego, oraz o ile okaże się to konieczne do prawidłowej realizacji projektu lub przedmiotu zapytania (w szczególności ze względu na należytą jakość wykonania przedmiotu zapytania oraz jego zgodność z celami projektu).</w:t>
      </w:r>
    </w:p>
    <w:p>
      <w:pPr>
        <w:pStyle w:val="Standard"/>
        <w:numPr>
          <w:ilvl w:val="1"/>
          <w:numId w:val="9"/>
        </w:numPr>
        <w:spacing w:after="57" w:line="276" w:lineRule="auto"/>
        <w:jc w:val="both"/>
        <w:rPr>
          <w:rFonts w:asciiTheme="minorHAnsi" w:eastAsia="Calibri" w:hAnsiTheme="minorHAnsi" w:cs="Calibri"/>
          <w:color w:val="auto"/>
          <w:lang w:val="pl-PL"/>
        </w:rPr>
      </w:pPr>
      <w:r>
        <w:rPr>
          <w:rFonts w:asciiTheme="minorHAnsi" w:eastAsia="Calibri" w:hAnsiTheme="minorHAnsi" w:cs="Calibri"/>
          <w:color w:val="auto"/>
          <w:lang w:val="pl-PL"/>
        </w:rPr>
        <w:t>W przypadku modyfikacji treści zapytania zostanie przedłużony termin składania ofert, o ile jest to konieczne z uwagi na zakres wprowadzanych zmian.</w:t>
      </w:r>
    </w:p>
    <w:p>
      <w:pPr>
        <w:pStyle w:val="Standard"/>
        <w:numPr>
          <w:ilvl w:val="1"/>
          <w:numId w:val="9"/>
        </w:numPr>
        <w:spacing w:after="57" w:line="276" w:lineRule="auto"/>
        <w:jc w:val="both"/>
        <w:rPr>
          <w:rFonts w:asciiTheme="minorHAnsi" w:eastAsia="Calibri" w:hAnsiTheme="minorHAnsi" w:cs="Calibri"/>
          <w:color w:val="auto"/>
          <w:lang w:val="pl-PL"/>
        </w:rPr>
      </w:pPr>
      <w:r>
        <w:rPr>
          <w:rFonts w:asciiTheme="minorHAnsi" w:eastAsia="Calibri" w:hAnsiTheme="minorHAnsi" w:cs="Calibri"/>
          <w:color w:val="auto"/>
          <w:lang w:val="pl-PL"/>
        </w:rPr>
        <w:t>Informacja o treści pytań i udzielonych wyjaśnień oraz o modyfikacji treści zapytania zostanie opublikowana w ten sam sposób co samo zapytanie, tj. na obu stronach wskazanych w pkt III.3.</w:t>
      </w:r>
    </w:p>
    <w:p>
      <w:pPr>
        <w:pStyle w:val="Standard"/>
        <w:spacing w:after="57" w:line="276" w:lineRule="auto"/>
        <w:ind w:left="720"/>
        <w:jc w:val="both"/>
        <w:rPr>
          <w:rFonts w:asciiTheme="minorHAnsi" w:eastAsia="Calibri" w:hAnsiTheme="minorHAnsi" w:cs="Calibri"/>
          <w:color w:val="auto"/>
          <w:lang w:val="pl-PL"/>
        </w:rPr>
      </w:pPr>
    </w:p>
    <w:p>
      <w:pPr>
        <w:pStyle w:val="StylSIWZv3"/>
        <w:numPr>
          <w:ilvl w:val="0"/>
          <w:numId w:val="9"/>
        </w:numPr>
        <w:spacing w:before="0" w:after="57"/>
        <w:rPr>
          <w:rFonts w:asciiTheme="minorHAnsi" w:hAnsiTheme="minorHAnsi"/>
          <w:color w:val="auto"/>
          <w:lang w:val="pl-PL"/>
        </w:rPr>
      </w:pPr>
      <w:r>
        <w:rPr>
          <w:rFonts w:asciiTheme="minorHAnsi" w:hAnsiTheme="minorHAnsi"/>
          <w:color w:val="auto"/>
          <w:lang w:val="pl-PL"/>
        </w:rPr>
        <w:t>Wymagania wobec oferenta i wykazanie ich spełniania</w:t>
      </w:r>
    </w:p>
    <w:p>
      <w:pPr>
        <w:pStyle w:val="Standard"/>
        <w:numPr>
          <w:ilvl w:val="1"/>
          <w:numId w:val="9"/>
        </w:numPr>
        <w:spacing w:after="57" w:line="276" w:lineRule="auto"/>
        <w:jc w:val="both"/>
        <w:rPr>
          <w:rFonts w:asciiTheme="minorHAnsi" w:eastAsia="Calibri" w:hAnsiTheme="minorHAnsi" w:cs="Calibri"/>
          <w:color w:val="auto"/>
          <w:lang w:val="pl-PL"/>
        </w:rPr>
      </w:pPr>
      <w:r>
        <w:rPr>
          <w:rFonts w:asciiTheme="minorHAnsi" w:eastAsia="Calibri" w:hAnsiTheme="minorHAnsi" w:cs="Calibri"/>
          <w:color w:val="auto"/>
          <w:lang w:val="pl-PL"/>
        </w:rPr>
        <w:t>W zapytaniu ofertowym nie mogą brać udziału oferenci, którzy są powiązani osobowo lub kapitałowo z zamawiającym w sposób określony w załączniku nr 2 do zapytania ofertowego.</w:t>
      </w:r>
    </w:p>
    <w:p>
      <w:pPr>
        <w:pStyle w:val="Standard"/>
        <w:numPr>
          <w:ilvl w:val="1"/>
          <w:numId w:val="9"/>
        </w:numPr>
        <w:spacing w:after="57" w:line="276" w:lineRule="auto"/>
        <w:jc w:val="both"/>
        <w:rPr>
          <w:rFonts w:asciiTheme="minorHAnsi" w:eastAsia="Calibri" w:hAnsiTheme="minorHAnsi" w:cs="Calibri"/>
          <w:color w:val="auto"/>
          <w:lang w:val="pl-PL"/>
        </w:rPr>
      </w:pPr>
      <w:r>
        <w:rPr>
          <w:rFonts w:asciiTheme="minorHAnsi" w:eastAsia="Calibri" w:hAnsiTheme="minorHAnsi" w:cs="Calibri"/>
          <w:color w:val="auto"/>
          <w:lang w:val="pl-PL"/>
        </w:rPr>
        <w:t>W celu wykazania spełniania wymagania wobec oferenta określonego w pkt IV.1 należy złożyć wraz z ofertą oświadczenie o braku powiązań z zamawiającym według załącznika nr 2 do zapytania ofertowego.</w:t>
      </w:r>
    </w:p>
    <w:p>
      <w:pPr>
        <w:pStyle w:val="Standard"/>
        <w:spacing w:after="57" w:line="276" w:lineRule="auto"/>
        <w:ind w:left="720"/>
        <w:jc w:val="both"/>
        <w:rPr>
          <w:rFonts w:asciiTheme="minorHAnsi" w:eastAsia="Calibri" w:hAnsiTheme="minorHAnsi" w:cs="Calibri"/>
          <w:color w:val="auto"/>
          <w:lang w:val="pl-PL"/>
        </w:rPr>
      </w:pPr>
    </w:p>
    <w:p>
      <w:pPr>
        <w:pStyle w:val="Standard"/>
        <w:numPr>
          <w:ilvl w:val="0"/>
          <w:numId w:val="9"/>
        </w:numPr>
        <w:spacing w:after="57" w:line="276" w:lineRule="auto"/>
        <w:jc w:val="both"/>
        <w:rPr>
          <w:rFonts w:asciiTheme="minorHAnsi" w:eastAsia="Calibri" w:hAnsiTheme="minorHAnsi" w:cs="Calibri"/>
          <w:b/>
          <w:color w:val="auto"/>
          <w:lang w:val="pl-PL"/>
        </w:rPr>
      </w:pPr>
      <w:r>
        <w:rPr>
          <w:rFonts w:asciiTheme="minorHAnsi" w:eastAsia="Calibri" w:hAnsiTheme="minorHAnsi" w:cs="Calibri"/>
          <w:b/>
          <w:color w:val="auto"/>
          <w:lang w:val="pl-PL"/>
        </w:rPr>
        <w:lastRenderedPageBreak/>
        <w:t>Kryteria oceny ofert</w:t>
      </w:r>
    </w:p>
    <w:p>
      <w:pPr>
        <w:pStyle w:val="Standard"/>
        <w:numPr>
          <w:ilvl w:val="1"/>
          <w:numId w:val="9"/>
        </w:numPr>
        <w:spacing w:after="57" w:line="276" w:lineRule="auto"/>
        <w:jc w:val="both"/>
        <w:rPr>
          <w:rFonts w:asciiTheme="minorHAnsi" w:eastAsia="Calibri" w:hAnsiTheme="minorHAnsi" w:cs="Calibri"/>
          <w:color w:val="auto"/>
          <w:lang w:val="pl-PL"/>
        </w:rPr>
      </w:pPr>
      <w:r>
        <w:rPr>
          <w:rFonts w:asciiTheme="minorHAnsi" w:eastAsia="Calibri" w:hAnsiTheme="minorHAnsi" w:cs="Calibri"/>
          <w:color w:val="auto"/>
          <w:lang w:val="pl-PL"/>
        </w:rPr>
        <w:t>Zamawiający dokona oceny nieodrzuconych ofert we wszystkich częściach oddzielnie na podstawie poniżej przedstawionych kryteriów oceny ofert:</w:t>
      </w:r>
    </w:p>
    <w:tbl>
      <w:tblPr>
        <w:tblW w:w="8568" w:type="dxa"/>
        <w:tblInd w:w="76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70"/>
        <w:gridCol w:w="1276"/>
        <w:gridCol w:w="4522"/>
      </w:tblGrid>
      <w:tr>
        <w:tc>
          <w:tcPr>
            <w:tcW w:w="2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70" w:type="dxa"/>
              <w:left w:w="57" w:type="dxa"/>
              <w:bottom w:w="170" w:type="dxa"/>
              <w:right w:w="57" w:type="dxa"/>
            </w:tcMar>
            <w:vAlign w:val="center"/>
          </w:tcPr>
          <w:p>
            <w:pPr>
              <w:pStyle w:val="Standard"/>
              <w:spacing w:after="57" w:line="276" w:lineRule="auto"/>
              <w:jc w:val="center"/>
              <w:rPr>
                <w:rFonts w:asciiTheme="minorHAnsi" w:eastAsia="Calibri" w:hAnsiTheme="minorHAnsi" w:cs="Calibri"/>
                <w:b/>
                <w:color w:val="auto"/>
                <w:lang w:val="pl-PL"/>
              </w:rPr>
            </w:pPr>
            <w:r>
              <w:rPr>
                <w:rFonts w:asciiTheme="minorHAnsi" w:eastAsia="Calibri" w:hAnsiTheme="minorHAnsi" w:cs="Calibri"/>
                <w:b/>
                <w:color w:val="auto"/>
                <w:lang w:val="pl-PL"/>
              </w:rPr>
              <w:t>Kryterium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top w:w="170" w:type="dxa"/>
              <w:left w:w="57" w:type="dxa"/>
              <w:bottom w:w="170" w:type="dxa"/>
              <w:right w:w="57" w:type="dxa"/>
            </w:tcMar>
            <w:vAlign w:val="center"/>
          </w:tcPr>
          <w:p>
            <w:pPr>
              <w:pStyle w:val="Standard"/>
              <w:spacing w:after="57" w:line="276" w:lineRule="auto"/>
              <w:jc w:val="center"/>
              <w:rPr>
                <w:rFonts w:asciiTheme="minorHAnsi" w:eastAsia="Calibri" w:hAnsiTheme="minorHAnsi" w:cs="Calibri"/>
                <w:b/>
                <w:color w:val="auto"/>
                <w:lang w:val="pl-PL"/>
              </w:rPr>
            </w:pPr>
            <w:r>
              <w:rPr>
                <w:rFonts w:asciiTheme="minorHAnsi" w:eastAsia="Calibri" w:hAnsiTheme="minorHAnsi" w:cs="Calibri"/>
                <w:b/>
                <w:color w:val="auto"/>
                <w:lang w:val="pl-PL"/>
              </w:rPr>
              <w:t>Waga</w:t>
            </w:r>
          </w:p>
        </w:tc>
        <w:tc>
          <w:tcPr>
            <w:tcW w:w="452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70" w:type="dxa"/>
              <w:left w:w="57" w:type="dxa"/>
              <w:bottom w:w="170" w:type="dxa"/>
              <w:right w:w="57" w:type="dxa"/>
            </w:tcMar>
            <w:vAlign w:val="center"/>
          </w:tcPr>
          <w:p>
            <w:pPr>
              <w:pStyle w:val="Standard"/>
              <w:spacing w:line="276" w:lineRule="auto"/>
              <w:ind w:left="403"/>
              <w:jc w:val="center"/>
              <w:rPr>
                <w:rFonts w:asciiTheme="minorHAnsi" w:eastAsia="Calibri" w:hAnsiTheme="minorHAnsi" w:cs="Calibri"/>
                <w:b/>
                <w:color w:val="auto"/>
                <w:lang w:val="pl-PL"/>
              </w:rPr>
            </w:pPr>
            <w:r>
              <w:rPr>
                <w:rFonts w:asciiTheme="minorHAnsi" w:eastAsia="Calibri" w:hAnsiTheme="minorHAnsi" w:cs="Calibri"/>
                <w:b/>
                <w:color w:val="auto"/>
                <w:lang w:val="pl-PL"/>
              </w:rPr>
              <w:t>Opis kryterium i sposobu przyznawania punktów</w:t>
            </w:r>
          </w:p>
        </w:tc>
      </w:tr>
      <w:tr>
        <w:tc>
          <w:tcPr>
            <w:tcW w:w="2770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70" w:type="dxa"/>
              <w:left w:w="57" w:type="dxa"/>
              <w:bottom w:w="170" w:type="dxa"/>
              <w:right w:w="57" w:type="dxa"/>
            </w:tcMar>
            <w:vAlign w:val="center"/>
          </w:tcPr>
          <w:p>
            <w:pPr>
              <w:pStyle w:val="Standard"/>
              <w:spacing w:after="57" w:line="276" w:lineRule="auto"/>
              <w:jc w:val="center"/>
              <w:rPr>
                <w:rFonts w:asciiTheme="minorHAnsi" w:eastAsia="Calibri" w:hAnsiTheme="minorHAnsi" w:cs="Calibri"/>
                <w:color w:val="auto"/>
                <w:lang w:val="pl-PL"/>
              </w:rPr>
            </w:pPr>
            <w:r>
              <w:rPr>
                <w:rFonts w:asciiTheme="minorHAnsi" w:eastAsia="Calibri" w:hAnsiTheme="minorHAnsi" w:cs="Calibri"/>
                <w:color w:val="auto"/>
                <w:lang w:val="pl-PL"/>
              </w:rPr>
              <w:t>Cena za pokój 1-osobowy</w:t>
            </w:r>
          </w:p>
        </w:tc>
        <w:tc>
          <w:tcPr>
            <w:tcW w:w="1276" w:type="dxa"/>
            <w:tcBorders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top w:w="170" w:type="dxa"/>
              <w:left w:w="57" w:type="dxa"/>
              <w:bottom w:w="170" w:type="dxa"/>
              <w:right w:w="57" w:type="dxa"/>
            </w:tcMar>
            <w:vAlign w:val="center"/>
          </w:tcPr>
          <w:p>
            <w:pPr>
              <w:pStyle w:val="Standard"/>
              <w:spacing w:after="57" w:line="276" w:lineRule="auto"/>
              <w:jc w:val="center"/>
              <w:rPr>
                <w:rFonts w:asciiTheme="minorHAnsi" w:eastAsia="Calibri" w:hAnsiTheme="minorHAnsi" w:cs="Calibri"/>
                <w:color w:val="auto"/>
                <w:lang w:val="pl-PL"/>
              </w:rPr>
            </w:pPr>
            <w:r>
              <w:rPr>
                <w:rFonts w:asciiTheme="minorHAnsi" w:eastAsia="Calibri" w:hAnsiTheme="minorHAnsi" w:cs="Calibri"/>
                <w:color w:val="auto"/>
                <w:lang w:val="pl-PL"/>
              </w:rPr>
              <w:t>100%</w:t>
            </w:r>
          </w:p>
        </w:tc>
        <w:tc>
          <w:tcPr>
            <w:tcW w:w="4522" w:type="dxa"/>
            <w:tcBorders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70" w:type="dxa"/>
              <w:left w:w="57" w:type="dxa"/>
              <w:bottom w:w="170" w:type="dxa"/>
              <w:right w:w="57" w:type="dxa"/>
            </w:tcMar>
            <w:vAlign w:val="center"/>
          </w:tcPr>
          <w:p>
            <w:pPr>
              <w:pStyle w:val="Standard"/>
              <w:spacing w:after="57" w:line="276" w:lineRule="auto"/>
              <w:ind w:left="113" w:right="113"/>
              <w:rPr>
                <w:rFonts w:asciiTheme="minorHAnsi" w:eastAsia="Calibri" w:hAnsiTheme="minorHAnsi" w:cs="Calibri"/>
                <w:color w:val="auto"/>
                <w:lang w:val="pl-PL"/>
              </w:rPr>
            </w:pPr>
            <w:r>
              <w:rPr>
                <w:rFonts w:asciiTheme="minorHAnsi" w:eastAsia="Calibri" w:hAnsiTheme="minorHAnsi" w:cs="Calibri"/>
                <w:color w:val="auto"/>
                <w:lang w:val="pl-PL"/>
              </w:rPr>
              <w:t>Ocena kryterium zgodnie z wzorem:</w:t>
            </w:r>
          </w:p>
          <w:p>
            <w:pPr>
              <w:pStyle w:val="Standard"/>
              <w:spacing w:after="57" w:line="276" w:lineRule="auto"/>
              <w:ind w:left="113" w:right="113"/>
              <w:rPr>
                <w:rFonts w:asciiTheme="minorHAnsi" w:eastAsia="Calibri" w:hAnsiTheme="minorHAnsi" w:cs="Calibri"/>
                <w:color w:val="auto"/>
                <w:lang w:val="pl-PL"/>
              </w:rPr>
            </w:pPr>
            <w:r>
              <w:rPr>
                <w:rFonts w:asciiTheme="minorHAnsi" w:eastAsia="Calibri" w:hAnsiTheme="minorHAnsi" w:cs="Calibri"/>
                <w:color w:val="auto"/>
                <w:lang w:val="pl-PL"/>
              </w:rPr>
              <w:t>najniższa oferowana cena za pokój 1-osobowy nieodrzuconej oferty / cena za pokój 1-osobowy oferowana w badanej ofercie x 100 pkt</w:t>
            </w:r>
          </w:p>
        </w:tc>
      </w:tr>
    </w:tbl>
    <w:p>
      <w:pPr>
        <w:pStyle w:val="Standard"/>
        <w:spacing w:after="57" w:line="276" w:lineRule="auto"/>
        <w:jc w:val="both"/>
        <w:rPr>
          <w:rFonts w:asciiTheme="minorHAnsi" w:eastAsia="Calibri" w:hAnsiTheme="minorHAnsi" w:cs="Calibri"/>
          <w:color w:val="auto"/>
          <w:lang w:val="pl-PL"/>
        </w:rPr>
      </w:pPr>
    </w:p>
    <w:p>
      <w:pPr>
        <w:pStyle w:val="Standard"/>
        <w:numPr>
          <w:ilvl w:val="1"/>
          <w:numId w:val="9"/>
        </w:numPr>
        <w:spacing w:after="57" w:line="276" w:lineRule="auto"/>
        <w:jc w:val="both"/>
        <w:rPr>
          <w:rFonts w:asciiTheme="minorHAnsi" w:eastAsia="Calibri" w:hAnsiTheme="minorHAnsi" w:cs="Calibri"/>
          <w:color w:val="auto"/>
          <w:lang w:val="pl-PL"/>
        </w:rPr>
      </w:pPr>
      <w:r>
        <w:rPr>
          <w:rFonts w:asciiTheme="minorHAnsi" w:eastAsia="Calibri" w:hAnsiTheme="minorHAnsi" w:cs="Calibri"/>
          <w:color w:val="auto"/>
          <w:lang w:val="pl-PL"/>
        </w:rPr>
        <w:t>Cena powinna być wyrażona w złotych i uwzględniać podatek VAT.</w:t>
      </w:r>
    </w:p>
    <w:p>
      <w:pPr>
        <w:pStyle w:val="Standard"/>
        <w:numPr>
          <w:ilvl w:val="1"/>
          <w:numId w:val="9"/>
        </w:numPr>
        <w:spacing w:after="57" w:line="276" w:lineRule="auto"/>
        <w:jc w:val="both"/>
        <w:rPr>
          <w:rFonts w:asciiTheme="minorHAnsi" w:eastAsia="Calibri" w:hAnsiTheme="minorHAnsi" w:cs="Calibri"/>
          <w:color w:val="auto"/>
          <w:lang w:val="pl-PL"/>
        </w:rPr>
      </w:pPr>
      <w:r>
        <w:rPr>
          <w:rFonts w:asciiTheme="minorHAnsi" w:eastAsia="Calibri" w:hAnsiTheme="minorHAnsi" w:cs="Calibri"/>
          <w:color w:val="auto"/>
          <w:lang w:val="pl-PL"/>
        </w:rPr>
        <w:t>Cena i inne warunki oferty nie będą podlegały negocjacjom.</w:t>
      </w:r>
    </w:p>
    <w:p>
      <w:pPr>
        <w:pStyle w:val="Standard"/>
        <w:numPr>
          <w:ilvl w:val="1"/>
          <w:numId w:val="9"/>
        </w:numPr>
        <w:spacing w:after="57" w:line="276" w:lineRule="auto"/>
        <w:jc w:val="both"/>
        <w:rPr>
          <w:rFonts w:asciiTheme="minorHAnsi" w:eastAsia="Calibri" w:hAnsiTheme="minorHAnsi" w:cs="Calibri"/>
          <w:color w:val="auto"/>
          <w:lang w:val="pl-PL"/>
        </w:rPr>
      </w:pPr>
      <w:r>
        <w:rPr>
          <w:rFonts w:asciiTheme="minorHAnsi" w:eastAsia="Calibri" w:hAnsiTheme="minorHAnsi" w:cs="Calibri"/>
          <w:color w:val="auto"/>
          <w:lang w:val="pl-PL"/>
        </w:rPr>
        <w:t>Jeżeli złożono ofertę, której wybór prowadziłby do powstania u zamawiającego obowiązku podatkowego lub innego podobnego obciążenia publicznoprawnego zamawiający w celu oceny takiej oferty dolicza do przedstawionej w niej ceny podatek lub inne podobne obciążenie, który miałby obowiązek ponieść zgodnie z przepisami. Oferent składając ofertę informuje zamawiającego, jeśli wybór oferty będzie prowadzić do powstania u zamawiającego obowiązku podatkowego lub innego podobnego obciążenia, w jakiej wysokości powstanie ten obowiązek oraz z jakiego tytułu.</w:t>
      </w:r>
    </w:p>
    <w:p>
      <w:pPr>
        <w:pStyle w:val="Standard"/>
        <w:spacing w:after="57" w:line="276" w:lineRule="auto"/>
        <w:ind w:left="720"/>
        <w:jc w:val="both"/>
        <w:rPr>
          <w:rFonts w:asciiTheme="minorHAnsi" w:eastAsia="Calibri" w:hAnsiTheme="minorHAnsi" w:cs="Calibri"/>
          <w:color w:val="auto"/>
          <w:lang w:val="pl-PL"/>
        </w:rPr>
      </w:pPr>
    </w:p>
    <w:p>
      <w:pPr>
        <w:pStyle w:val="Standard"/>
        <w:numPr>
          <w:ilvl w:val="0"/>
          <w:numId w:val="9"/>
        </w:numPr>
        <w:spacing w:after="57" w:line="276" w:lineRule="auto"/>
        <w:jc w:val="both"/>
        <w:rPr>
          <w:rFonts w:asciiTheme="minorHAnsi" w:eastAsia="Calibri" w:hAnsiTheme="minorHAnsi" w:cs="Calibri"/>
          <w:b/>
          <w:color w:val="auto"/>
          <w:lang w:val="pl-PL"/>
        </w:rPr>
      </w:pPr>
      <w:r>
        <w:rPr>
          <w:rFonts w:asciiTheme="minorHAnsi" w:eastAsia="Calibri" w:hAnsiTheme="minorHAnsi" w:cs="Calibri"/>
          <w:b/>
          <w:color w:val="auto"/>
          <w:lang w:val="pl-PL"/>
        </w:rPr>
        <w:t>Wymagania wobec oferty</w:t>
      </w:r>
    </w:p>
    <w:p>
      <w:pPr>
        <w:pStyle w:val="Standard"/>
        <w:numPr>
          <w:ilvl w:val="1"/>
          <w:numId w:val="9"/>
        </w:numPr>
        <w:spacing w:after="57" w:line="276" w:lineRule="auto"/>
        <w:jc w:val="both"/>
        <w:rPr>
          <w:rFonts w:asciiTheme="minorHAnsi" w:eastAsia="Calibri" w:hAnsiTheme="minorHAnsi" w:cs="Calibri"/>
          <w:color w:val="auto"/>
          <w:lang w:val="pl-PL"/>
        </w:rPr>
      </w:pPr>
      <w:r>
        <w:rPr>
          <w:rFonts w:asciiTheme="minorHAnsi" w:eastAsia="Calibri" w:hAnsiTheme="minorHAnsi" w:cs="Calibri"/>
          <w:color w:val="auto"/>
          <w:lang w:val="pl-PL"/>
        </w:rPr>
        <w:t>Oferta musi być złożona w formie pisemnej, zgodnie z wymaganiami opisanymi w zapytaniu ofertowym przy wykorzystaniu formularza oferty stanowiącego załącznik nr 1 do zapytania ofertowego.</w:t>
      </w:r>
    </w:p>
    <w:p>
      <w:pPr>
        <w:pStyle w:val="Standard"/>
        <w:numPr>
          <w:ilvl w:val="1"/>
          <w:numId w:val="9"/>
        </w:numPr>
        <w:spacing w:after="57" w:line="276" w:lineRule="auto"/>
        <w:jc w:val="both"/>
        <w:rPr>
          <w:rFonts w:asciiTheme="minorHAnsi" w:eastAsia="Calibri" w:hAnsiTheme="minorHAnsi" w:cs="Calibri"/>
          <w:color w:val="auto"/>
          <w:lang w:val="pl-PL"/>
        </w:rPr>
      </w:pPr>
      <w:r>
        <w:rPr>
          <w:rFonts w:asciiTheme="minorHAnsi" w:eastAsia="Calibri" w:hAnsiTheme="minorHAnsi" w:cs="Calibri"/>
          <w:color w:val="auto"/>
          <w:lang w:val="pl-PL"/>
        </w:rPr>
        <w:t>Ofertę należy dostarczyć na adres:</w:t>
      </w:r>
    </w:p>
    <w:p>
      <w:pPr>
        <w:pStyle w:val="Standard"/>
        <w:spacing w:after="57" w:line="276" w:lineRule="auto"/>
        <w:ind w:left="737"/>
        <w:jc w:val="both"/>
        <w:rPr>
          <w:rFonts w:asciiTheme="minorHAnsi" w:eastAsia="Calibri" w:hAnsiTheme="minorHAnsi" w:cs="Calibri"/>
          <w:color w:val="auto"/>
          <w:lang w:val="pl-PL"/>
        </w:rPr>
      </w:pPr>
      <w:r>
        <w:rPr>
          <w:rFonts w:asciiTheme="minorHAnsi" w:eastAsia="Calibri" w:hAnsiTheme="minorHAnsi" w:cs="Calibri"/>
          <w:color w:val="auto"/>
          <w:lang w:val="pl-PL"/>
        </w:rPr>
        <w:t>Toruńska Orkiestra Symfoniczna</w:t>
      </w:r>
    </w:p>
    <w:p>
      <w:pPr>
        <w:pStyle w:val="Standard"/>
        <w:spacing w:after="57" w:line="276" w:lineRule="auto"/>
        <w:ind w:left="737"/>
        <w:jc w:val="both"/>
        <w:rPr>
          <w:rFonts w:asciiTheme="minorHAnsi" w:eastAsia="Calibri" w:hAnsiTheme="minorHAnsi" w:cs="Calibri"/>
          <w:color w:val="auto"/>
          <w:lang w:val="pl-PL"/>
        </w:rPr>
      </w:pPr>
      <w:r>
        <w:rPr>
          <w:rFonts w:asciiTheme="minorHAnsi" w:eastAsia="Calibri" w:hAnsiTheme="minorHAnsi" w:cs="Calibri"/>
          <w:color w:val="auto"/>
          <w:lang w:val="pl-PL"/>
        </w:rPr>
        <w:t>Al. Solidarności 1-3</w:t>
      </w:r>
    </w:p>
    <w:p>
      <w:pPr>
        <w:pStyle w:val="Standard"/>
        <w:spacing w:after="57" w:line="276" w:lineRule="auto"/>
        <w:ind w:left="737"/>
        <w:jc w:val="both"/>
        <w:rPr>
          <w:rFonts w:asciiTheme="minorHAnsi" w:eastAsia="Calibri" w:hAnsiTheme="minorHAnsi" w:cs="Calibri"/>
          <w:color w:val="auto"/>
          <w:lang w:val="pl-PL"/>
        </w:rPr>
      </w:pPr>
      <w:r>
        <w:rPr>
          <w:rFonts w:asciiTheme="minorHAnsi" w:eastAsia="Calibri" w:hAnsiTheme="minorHAnsi" w:cs="Calibri"/>
          <w:color w:val="auto"/>
          <w:lang w:val="pl-PL"/>
        </w:rPr>
        <w:t>87-100 Toruń</w:t>
      </w:r>
    </w:p>
    <w:p>
      <w:pPr>
        <w:pStyle w:val="Standard"/>
        <w:numPr>
          <w:ilvl w:val="1"/>
          <w:numId w:val="9"/>
        </w:numPr>
        <w:spacing w:after="57" w:line="276" w:lineRule="auto"/>
        <w:jc w:val="both"/>
        <w:rPr>
          <w:rFonts w:asciiTheme="minorHAnsi" w:eastAsia="Calibri" w:hAnsiTheme="minorHAnsi" w:cs="Calibri"/>
          <w:color w:val="auto"/>
          <w:lang w:val="pl-PL"/>
        </w:rPr>
      </w:pPr>
      <w:r>
        <w:rPr>
          <w:rFonts w:asciiTheme="minorHAnsi" w:eastAsia="Calibri" w:hAnsiTheme="minorHAnsi" w:cs="Calibri"/>
          <w:color w:val="auto"/>
          <w:lang w:val="pl-PL"/>
        </w:rPr>
        <w:t>Termin składania ofert upływa 4 maja 2018 r. o godz. 12:00. Znaczenie ma czas otrzymania oferty przez zamawiającego.</w:t>
      </w:r>
    </w:p>
    <w:p>
      <w:pPr>
        <w:pStyle w:val="Standard"/>
        <w:numPr>
          <w:ilvl w:val="1"/>
          <w:numId w:val="9"/>
        </w:numPr>
        <w:spacing w:after="57" w:line="276" w:lineRule="auto"/>
        <w:jc w:val="both"/>
        <w:rPr>
          <w:rFonts w:asciiTheme="minorHAnsi" w:eastAsia="Calibri" w:hAnsiTheme="minorHAnsi" w:cs="Calibri"/>
          <w:color w:val="auto"/>
          <w:lang w:val="pl-PL"/>
        </w:rPr>
      </w:pPr>
      <w:r>
        <w:rPr>
          <w:rFonts w:asciiTheme="minorHAnsi" w:eastAsia="Calibri" w:hAnsiTheme="minorHAnsi" w:cs="Calibri"/>
          <w:color w:val="auto"/>
          <w:lang w:val="pl-PL"/>
        </w:rPr>
        <w:t>Oferta powinna być podpisana przez osobę upoważnioną do składania oświadczeń woli w imieniu oferenta. W przypadku, gdy upoważnienie to wynika z pełnomocnictwa należy je dołączyć do oferty. Oferta musi mieć charakter wiążącego oświadczenia woli oferenta.</w:t>
      </w:r>
    </w:p>
    <w:p>
      <w:pPr>
        <w:pStyle w:val="Standard"/>
        <w:numPr>
          <w:ilvl w:val="1"/>
          <w:numId w:val="9"/>
        </w:numPr>
        <w:spacing w:after="57" w:line="276" w:lineRule="auto"/>
        <w:jc w:val="both"/>
        <w:rPr>
          <w:rFonts w:asciiTheme="minorHAnsi" w:eastAsia="Calibri" w:hAnsiTheme="minorHAnsi" w:cs="Calibri"/>
          <w:color w:val="auto"/>
          <w:lang w:val="pl-PL"/>
        </w:rPr>
      </w:pPr>
      <w:r>
        <w:rPr>
          <w:rFonts w:asciiTheme="minorHAnsi" w:eastAsia="Calibri" w:hAnsiTheme="minorHAnsi" w:cs="Calibri"/>
          <w:color w:val="auto"/>
          <w:lang w:val="pl-PL"/>
        </w:rPr>
        <w:t xml:space="preserve">Wykonawca powinien umieścić ofertę wraz z wymaganymi oświadczeniami i dokumentami </w:t>
      </w:r>
      <w:r>
        <w:rPr>
          <w:rFonts w:asciiTheme="minorHAnsi" w:eastAsia="Calibri" w:hAnsiTheme="minorHAnsi" w:cs="Calibri"/>
          <w:color w:val="auto"/>
          <w:lang w:val="pl-PL"/>
        </w:rPr>
        <w:lastRenderedPageBreak/>
        <w:t xml:space="preserve">w jednym, nieprzejrzystym, zabezpieczonym w sposób trwały, zamkniętym opakowaniu </w:t>
      </w:r>
    </w:p>
    <w:p>
      <w:pPr>
        <w:pStyle w:val="Standard"/>
        <w:numPr>
          <w:ilvl w:val="1"/>
          <w:numId w:val="9"/>
        </w:numPr>
        <w:spacing w:after="57" w:line="276" w:lineRule="auto"/>
        <w:jc w:val="both"/>
        <w:rPr>
          <w:rFonts w:asciiTheme="minorHAnsi" w:eastAsia="Calibri" w:hAnsiTheme="minorHAnsi" w:cs="Calibri"/>
          <w:color w:val="auto"/>
          <w:lang w:val="pl-PL"/>
        </w:rPr>
      </w:pPr>
      <w:r>
        <w:rPr>
          <w:rFonts w:asciiTheme="minorHAnsi" w:eastAsia="Calibri" w:hAnsiTheme="minorHAnsi" w:cs="Calibri"/>
          <w:color w:val="auto"/>
          <w:lang w:val="pl-PL"/>
        </w:rPr>
        <w:t>Zalecamy, by oferta zawierała:</w:t>
      </w:r>
    </w:p>
    <w:p>
      <w:pPr>
        <w:pStyle w:val="Standard"/>
        <w:numPr>
          <w:ilvl w:val="2"/>
          <w:numId w:val="9"/>
        </w:numPr>
        <w:spacing w:after="57" w:line="276" w:lineRule="auto"/>
        <w:jc w:val="both"/>
        <w:rPr>
          <w:rFonts w:asciiTheme="minorHAnsi" w:eastAsia="Calibri" w:hAnsiTheme="minorHAnsi" w:cs="Calibri"/>
          <w:color w:val="auto"/>
          <w:lang w:val="pl-PL"/>
        </w:rPr>
      </w:pPr>
      <w:r>
        <w:rPr>
          <w:rFonts w:asciiTheme="minorHAnsi" w:eastAsia="Calibri" w:hAnsiTheme="minorHAnsi" w:cs="Calibri"/>
          <w:color w:val="auto"/>
          <w:lang w:val="pl-PL"/>
        </w:rPr>
        <w:t>na stronie tytułowej lub na kopercie wskazany tytuł zapytania ofertowego,</w:t>
      </w:r>
    </w:p>
    <w:p>
      <w:pPr>
        <w:pStyle w:val="Standard"/>
        <w:numPr>
          <w:ilvl w:val="2"/>
          <w:numId w:val="9"/>
        </w:numPr>
        <w:spacing w:after="57" w:line="276" w:lineRule="auto"/>
        <w:jc w:val="both"/>
        <w:rPr>
          <w:rFonts w:asciiTheme="minorHAnsi" w:eastAsia="Calibri" w:hAnsiTheme="minorHAnsi" w:cs="Calibri"/>
          <w:color w:val="auto"/>
          <w:lang w:val="pl-PL"/>
        </w:rPr>
      </w:pPr>
      <w:r>
        <w:rPr>
          <w:rFonts w:asciiTheme="minorHAnsi" w:eastAsia="Calibri" w:hAnsiTheme="minorHAnsi" w:cs="Calibri"/>
          <w:color w:val="auto"/>
          <w:lang w:val="pl-PL"/>
        </w:rPr>
        <w:t>parafki osoby upoważnionej na wszystkich stronach oferty oraz jej załącznikach.</w:t>
      </w:r>
    </w:p>
    <w:p>
      <w:pPr>
        <w:pStyle w:val="Standard"/>
        <w:numPr>
          <w:ilvl w:val="1"/>
          <w:numId w:val="9"/>
        </w:numPr>
        <w:spacing w:after="57" w:line="276" w:lineRule="auto"/>
        <w:jc w:val="both"/>
        <w:rPr>
          <w:rFonts w:asciiTheme="minorHAnsi" w:eastAsia="Calibri" w:hAnsiTheme="minorHAnsi" w:cs="Calibri"/>
          <w:color w:val="auto"/>
          <w:lang w:val="pl-PL"/>
        </w:rPr>
      </w:pPr>
      <w:r>
        <w:rPr>
          <w:rFonts w:asciiTheme="minorHAnsi" w:eastAsia="Calibri" w:hAnsiTheme="minorHAnsi" w:cs="Calibri"/>
          <w:color w:val="auto"/>
          <w:lang w:val="pl-PL"/>
        </w:rPr>
        <w:t>Oferent jest związany złożoną ofertą przez 10 dni od upływu terminu składania ofert. W tym terminie powinna zostać podpisana umowa dotycząca realizacji usługi stanowiącej przedmiot zapytania ofertowego.</w:t>
      </w:r>
    </w:p>
    <w:p>
      <w:pPr>
        <w:pStyle w:val="Standard"/>
        <w:numPr>
          <w:ilvl w:val="1"/>
          <w:numId w:val="9"/>
        </w:numPr>
        <w:spacing w:after="57" w:line="276" w:lineRule="auto"/>
        <w:jc w:val="both"/>
        <w:rPr>
          <w:rFonts w:asciiTheme="minorHAnsi" w:eastAsia="Calibri" w:hAnsiTheme="minorHAnsi" w:cs="Calibri"/>
          <w:color w:val="auto"/>
          <w:lang w:val="pl-PL"/>
        </w:rPr>
      </w:pPr>
      <w:r>
        <w:rPr>
          <w:rFonts w:asciiTheme="minorHAnsi" w:eastAsia="Calibri" w:hAnsiTheme="minorHAnsi" w:cs="Calibri"/>
          <w:color w:val="auto"/>
          <w:lang w:val="pl-PL"/>
        </w:rPr>
        <w:t>Oferta musi być kompletna, a złożone dokumenty i oświadczenia muszą zawierać potwierdzenie spełniania wymagań określonych w zapytaniu.</w:t>
      </w:r>
    </w:p>
    <w:p>
      <w:pPr>
        <w:pStyle w:val="Standard"/>
        <w:numPr>
          <w:ilvl w:val="1"/>
          <w:numId w:val="9"/>
        </w:numPr>
        <w:spacing w:after="57" w:line="276" w:lineRule="auto"/>
        <w:jc w:val="both"/>
        <w:rPr>
          <w:rFonts w:asciiTheme="minorHAnsi" w:eastAsia="Calibri" w:hAnsiTheme="minorHAnsi" w:cs="Calibri"/>
          <w:color w:val="auto"/>
          <w:lang w:val="pl-PL"/>
        </w:rPr>
      </w:pPr>
      <w:r>
        <w:rPr>
          <w:rFonts w:asciiTheme="minorHAnsi" w:eastAsia="Calibri" w:hAnsiTheme="minorHAnsi" w:cs="Calibri"/>
          <w:color w:val="auto"/>
          <w:lang w:val="pl-PL"/>
        </w:rPr>
        <w:t>Wszelkie oświadczenia należy przekazać w oryginale, a inne dokumenty w oryginale lub kopii poświadczonej za zgodność z oryginałem przez oferenta.</w:t>
      </w:r>
    </w:p>
    <w:p>
      <w:pPr>
        <w:pStyle w:val="Standard"/>
        <w:numPr>
          <w:ilvl w:val="1"/>
          <w:numId w:val="9"/>
        </w:numPr>
        <w:spacing w:after="57" w:line="276" w:lineRule="auto"/>
        <w:jc w:val="both"/>
        <w:rPr>
          <w:rFonts w:asciiTheme="minorHAnsi" w:eastAsia="Calibri" w:hAnsiTheme="minorHAnsi" w:cs="Calibri"/>
          <w:color w:val="auto"/>
          <w:lang w:val="pl-PL"/>
        </w:rPr>
      </w:pPr>
      <w:r>
        <w:rPr>
          <w:rFonts w:asciiTheme="minorHAnsi" w:eastAsia="Calibri" w:hAnsiTheme="minorHAnsi" w:cs="Calibri"/>
          <w:color w:val="auto"/>
          <w:lang w:val="pl-PL"/>
        </w:rPr>
        <w:t>Ofertę należy sporządzić w języku polskim. Wymagane specyfikacją dokumenty i oświadczenia sporządzone w języku obcym powinny być złożone wraz z tłumaczeniem na język polski.</w:t>
      </w:r>
    </w:p>
    <w:p>
      <w:pPr>
        <w:pStyle w:val="Standard"/>
        <w:numPr>
          <w:ilvl w:val="1"/>
          <w:numId w:val="9"/>
        </w:numPr>
        <w:spacing w:after="57" w:line="276" w:lineRule="auto"/>
        <w:jc w:val="both"/>
        <w:rPr>
          <w:rFonts w:asciiTheme="minorHAnsi" w:eastAsia="Calibri" w:hAnsiTheme="minorHAnsi" w:cs="Calibri"/>
          <w:color w:val="auto"/>
          <w:lang w:val="pl-PL"/>
        </w:rPr>
      </w:pPr>
      <w:r>
        <w:rPr>
          <w:rFonts w:asciiTheme="minorHAnsi" w:eastAsia="Calibri" w:hAnsiTheme="minorHAnsi" w:cs="Calibri"/>
          <w:color w:val="auto"/>
          <w:lang w:val="pl-PL"/>
        </w:rPr>
        <w:t>Oferent może złożyć tylko jedną ofertę.</w:t>
      </w:r>
    </w:p>
    <w:p>
      <w:pPr>
        <w:pStyle w:val="Standard"/>
        <w:spacing w:after="57" w:line="276" w:lineRule="auto"/>
        <w:ind w:left="720"/>
        <w:jc w:val="both"/>
        <w:rPr>
          <w:rFonts w:asciiTheme="minorHAnsi" w:eastAsia="Calibri" w:hAnsiTheme="minorHAnsi" w:cs="Calibri"/>
          <w:color w:val="auto"/>
          <w:lang w:val="pl-PL"/>
        </w:rPr>
      </w:pPr>
    </w:p>
    <w:p>
      <w:pPr>
        <w:pStyle w:val="Standard"/>
        <w:numPr>
          <w:ilvl w:val="0"/>
          <w:numId w:val="9"/>
        </w:numPr>
        <w:spacing w:after="57" w:line="276" w:lineRule="auto"/>
        <w:jc w:val="both"/>
        <w:rPr>
          <w:rFonts w:asciiTheme="minorHAnsi" w:eastAsia="Calibri" w:hAnsiTheme="minorHAnsi" w:cs="Calibri"/>
          <w:b/>
          <w:color w:val="auto"/>
          <w:lang w:val="pl-PL"/>
        </w:rPr>
      </w:pPr>
      <w:r>
        <w:rPr>
          <w:rFonts w:asciiTheme="minorHAnsi" w:eastAsia="Calibri" w:hAnsiTheme="minorHAnsi" w:cs="Calibri"/>
          <w:b/>
          <w:color w:val="auto"/>
          <w:lang w:val="pl-PL"/>
        </w:rPr>
        <w:t>Badanie ofert i wybór oferty najkorzystniejszej</w:t>
      </w:r>
    </w:p>
    <w:p>
      <w:pPr>
        <w:pStyle w:val="Standard"/>
        <w:numPr>
          <w:ilvl w:val="1"/>
          <w:numId w:val="9"/>
        </w:numPr>
        <w:spacing w:after="57" w:line="276" w:lineRule="auto"/>
        <w:jc w:val="both"/>
        <w:rPr>
          <w:rFonts w:asciiTheme="minorHAnsi" w:eastAsia="Calibri" w:hAnsiTheme="minorHAnsi" w:cs="Calibri"/>
          <w:color w:val="auto"/>
          <w:lang w:val="pl-PL"/>
        </w:rPr>
      </w:pPr>
      <w:r>
        <w:rPr>
          <w:rFonts w:asciiTheme="minorHAnsi" w:eastAsia="Calibri" w:hAnsiTheme="minorHAnsi" w:cs="Calibri"/>
          <w:color w:val="auto"/>
          <w:lang w:val="pl-PL"/>
        </w:rPr>
        <w:t>Oferta nie spełniająca wymagań niniejszego zapytania ofertowego, w szczególności złożona po terminie, niekompletna lub niebędąca ofertą w rozumieniu przepisów prawa cywilnego albo w inny sposób niezgodna z przepisami prawa zostanie odrzucona z zastrzeżeniem poniższej możliwości poprawienia błędów formalnych oraz uzupełnienia braków.</w:t>
      </w:r>
    </w:p>
    <w:p>
      <w:pPr>
        <w:pStyle w:val="Standard"/>
        <w:numPr>
          <w:ilvl w:val="1"/>
          <w:numId w:val="9"/>
        </w:numPr>
        <w:spacing w:after="57" w:line="276" w:lineRule="auto"/>
        <w:jc w:val="both"/>
        <w:rPr>
          <w:rFonts w:asciiTheme="minorHAnsi" w:eastAsia="Calibri" w:hAnsiTheme="minorHAnsi" w:cs="Calibri"/>
          <w:color w:val="auto"/>
          <w:lang w:val="pl-PL"/>
        </w:rPr>
      </w:pPr>
      <w:r>
        <w:rPr>
          <w:rFonts w:cs="Calibri"/>
          <w:color w:val="auto"/>
          <w:lang w:val="pl-PL"/>
        </w:rPr>
        <w:t xml:space="preserve">Zamawiający odrzuci również ofertę wykonawcy, jeżeli </w:t>
      </w:r>
      <w:r>
        <w:rPr>
          <w:rFonts w:asciiTheme="minorHAnsi" w:eastAsia="Calibri" w:hAnsiTheme="minorHAnsi" w:cs="Calibri"/>
          <w:color w:val="auto"/>
          <w:lang w:val="pl-PL"/>
        </w:rPr>
        <w:t xml:space="preserve">ten nie wykazał, pomimo wątpliwości zamawiającego, iż oferta nie zawiera rażąco niskiej ceny w stosunku do przedmiotu zamówienia. </w:t>
      </w:r>
    </w:p>
    <w:p>
      <w:pPr>
        <w:pStyle w:val="Standard"/>
        <w:numPr>
          <w:ilvl w:val="1"/>
          <w:numId w:val="9"/>
        </w:numPr>
        <w:spacing w:after="57" w:line="276" w:lineRule="auto"/>
        <w:jc w:val="both"/>
        <w:rPr>
          <w:rFonts w:asciiTheme="minorHAnsi" w:eastAsia="Calibri" w:hAnsiTheme="minorHAnsi" w:cs="Calibri"/>
          <w:color w:val="auto"/>
          <w:lang w:val="pl-PL"/>
        </w:rPr>
      </w:pPr>
      <w:r>
        <w:rPr>
          <w:rFonts w:asciiTheme="minorHAnsi" w:eastAsia="Calibri" w:hAnsiTheme="minorHAnsi" w:cs="Calibri"/>
          <w:color w:val="auto"/>
          <w:lang w:val="pl-PL"/>
        </w:rPr>
        <w:t>Zamawiający dopuszcza poprawienie błędów formalnych oraz uzupełnienie braków w złożonej ofercie (nie dotyczy to kryteriów oceny ofert lub złej formy oferty czy braku podpisu na ofercie). O zaistnieniu takiej konieczności zamawiający powiadomi oferenta, kontaktując się drogą e-mailową zgodnie z danymi kontaktowymi zapisanymi w ofercie. W zawiadomieniu, o którym mowa powyżej, zamawiający wyznaczy oferentowi termin na poprawienie błędów lub uzupełnienie braków. Niedokonanie tego skutkować będzie odrzuceniem oferty przez zamawiającego.</w:t>
      </w:r>
    </w:p>
    <w:p>
      <w:pPr>
        <w:pStyle w:val="Standard"/>
        <w:numPr>
          <w:ilvl w:val="1"/>
          <w:numId w:val="9"/>
        </w:numPr>
        <w:spacing w:after="57" w:line="276" w:lineRule="auto"/>
        <w:jc w:val="both"/>
        <w:rPr>
          <w:rFonts w:asciiTheme="minorHAnsi" w:eastAsia="Calibri" w:hAnsiTheme="minorHAnsi" w:cs="Calibri"/>
          <w:color w:val="auto"/>
          <w:lang w:val="pl-PL"/>
        </w:rPr>
      </w:pPr>
      <w:r>
        <w:rPr>
          <w:rFonts w:asciiTheme="minorHAnsi" w:eastAsia="Calibri" w:hAnsiTheme="minorHAnsi" w:cs="Calibri"/>
          <w:color w:val="auto"/>
          <w:lang w:val="pl-PL"/>
        </w:rPr>
        <w:t>Uzupełniona lub poprawiona na wezwanie zamawiającego oferta powinna spełniać wszystkie wymogi zapytania ofertowego.</w:t>
      </w:r>
    </w:p>
    <w:p>
      <w:pPr>
        <w:pStyle w:val="Standard"/>
        <w:numPr>
          <w:ilvl w:val="1"/>
          <w:numId w:val="9"/>
        </w:numPr>
        <w:spacing w:after="57" w:line="276" w:lineRule="auto"/>
        <w:jc w:val="both"/>
        <w:rPr>
          <w:rFonts w:asciiTheme="minorHAnsi" w:eastAsia="Calibri" w:hAnsiTheme="minorHAnsi" w:cs="Calibri"/>
          <w:color w:val="auto"/>
          <w:lang w:val="pl-PL"/>
        </w:rPr>
      </w:pPr>
      <w:r>
        <w:rPr>
          <w:rFonts w:asciiTheme="minorHAnsi" w:eastAsia="Calibri" w:hAnsiTheme="minorHAnsi" w:cs="Calibri"/>
          <w:color w:val="auto"/>
          <w:lang w:val="pl-PL"/>
        </w:rPr>
        <w:t>Zamawiający zastrzega sobie prawo szczegółowego sprawdzenia zgodności przedłożonych dokumentów i oświadczeń ze stanem faktycznym, w tym również poprzez wezwanie oferenta do wyjaśnienia treści dokumentów lub oświadczeń.</w:t>
      </w:r>
    </w:p>
    <w:p>
      <w:pPr>
        <w:pStyle w:val="Standard"/>
        <w:numPr>
          <w:ilvl w:val="1"/>
          <w:numId w:val="9"/>
        </w:numPr>
        <w:spacing w:after="57" w:line="276" w:lineRule="auto"/>
        <w:jc w:val="both"/>
        <w:rPr>
          <w:rFonts w:asciiTheme="minorHAnsi" w:eastAsia="Calibri" w:hAnsiTheme="minorHAnsi" w:cs="Calibri"/>
          <w:color w:val="auto"/>
          <w:lang w:val="pl-PL"/>
        </w:rPr>
      </w:pPr>
      <w:r>
        <w:rPr>
          <w:rFonts w:asciiTheme="minorHAnsi" w:eastAsia="Calibri" w:hAnsiTheme="minorHAnsi" w:cs="Calibri"/>
          <w:color w:val="auto"/>
          <w:lang w:val="pl-PL"/>
        </w:rPr>
        <w:t xml:space="preserve">Zamawiający dokona badania ofert zgodnie z wymogami zapytania ofertowego. Oferty </w:t>
      </w:r>
      <w:r>
        <w:rPr>
          <w:rFonts w:asciiTheme="minorHAnsi" w:eastAsia="Calibri" w:hAnsiTheme="minorHAnsi" w:cs="Calibri"/>
          <w:color w:val="auto"/>
          <w:lang w:val="pl-PL"/>
        </w:rPr>
        <w:lastRenderedPageBreak/>
        <w:t>spełniające te wymogi zostaną poddane ocenie zgodnie z kryteriami oceny ofert określonymi w zapytaniu.</w:t>
      </w:r>
    </w:p>
    <w:p>
      <w:pPr>
        <w:pStyle w:val="Standard"/>
        <w:numPr>
          <w:ilvl w:val="1"/>
          <w:numId w:val="9"/>
        </w:numPr>
        <w:spacing w:after="57" w:line="276" w:lineRule="auto"/>
        <w:jc w:val="both"/>
        <w:rPr>
          <w:rFonts w:asciiTheme="minorHAnsi" w:eastAsia="Calibri" w:hAnsiTheme="minorHAnsi" w:cs="Calibri"/>
          <w:color w:val="auto"/>
          <w:lang w:val="pl-PL"/>
        </w:rPr>
      </w:pPr>
      <w:r>
        <w:rPr>
          <w:rFonts w:asciiTheme="minorHAnsi" w:eastAsia="Calibri" w:hAnsiTheme="minorHAnsi" w:cs="Calibri"/>
          <w:color w:val="auto"/>
          <w:lang w:val="pl-PL"/>
        </w:rPr>
        <w:t>Za najkorzystniejszą zostanie uznana oferta, która uzyska łącznie najwyższą liczbę punktów w ramach kryteriów oceny ofert.</w:t>
      </w:r>
    </w:p>
    <w:p>
      <w:pPr>
        <w:pStyle w:val="Standard"/>
        <w:numPr>
          <w:ilvl w:val="1"/>
          <w:numId w:val="9"/>
        </w:numPr>
        <w:spacing w:after="57" w:line="276" w:lineRule="auto"/>
        <w:jc w:val="both"/>
        <w:rPr>
          <w:rFonts w:asciiTheme="minorHAnsi" w:eastAsia="Calibri" w:hAnsiTheme="minorHAnsi" w:cs="Calibri"/>
          <w:color w:val="auto"/>
          <w:lang w:val="pl-PL"/>
        </w:rPr>
      </w:pPr>
      <w:r>
        <w:rPr>
          <w:rFonts w:asciiTheme="minorHAnsi" w:eastAsia="Calibri" w:hAnsiTheme="minorHAnsi" w:cs="Calibri"/>
          <w:color w:val="auto"/>
          <w:lang w:val="pl-PL"/>
        </w:rPr>
        <w:t>Zamawiający zastrzega sobie prawo unieważnienia zapytania ofertowego lub braku wyboru najkorzystniejszej oferty w uzasadnionym przypadku, w szczególności, gdy cena najkorzystniejszej oferty przekracza cenę jaką jest w stanie zapłacić za wykonanie zamówienia.</w:t>
      </w:r>
    </w:p>
    <w:p>
      <w:pPr>
        <w:pStyle w:val="Standard"/>
        <w:numPr>
          <w:ilvl w:val="1"/>
          <w:numId w:val="9"/>
        </w:numPr>
        <w:spacing w:after="57" w:line="276" w:lineRule="auto"/>
        <w:jc w:val="both"/>
        <w:rPr>
          <w:rFonts w:asciiTheme="minorHAnsi" w:eastAsia="Calibri" w:hAnsiTheme="minorHAnsi" w:cs="Calibri"/>
          <w:color w:val="auto"/>
          <w:lang w:val="pl-PL"/>
        </w:rPr>
      </w:pPr>
      <w:r>
        <w:rPr>
          <w:rFonts w:asciiTheme="minorHAnsi" w:eastAsia="Calibri" w:hAnsiTheme="minorHAnsi" w:cs="Calibri"/>
          <w:color w:val="auto"/>
          <w:lang w:val="pl-PL"/>
        </w:rPr>
        <w:t>Zamawiający zamieści informację o wyborze najkorzystniejszej oferty lub unieważnieniu postępowania na stronie http://zamowieniarpo.kujawsko-pomorskie.pl oraz na stronie internetowej zamawiającego http://tos.art.pl</w:t>
      </w:r>
    </w:p>
    <w:p>
      <w:pPr>
        <w:pStyle w:val="Standard"/>
        <w:spacing w:after="57" w:line="276" w:lineRule="auto"/>
        <w:ind w:left="720"/>
        <w:jc w:val="both"/>
        <w:rPr>
          <w:rFonts w:asciiTheme="minorHAnsi" w:eastAsia="Calibri" w:hAnsiTheme="minorHAnsi" w:cs="Calibri"/>
          <w:color w:val="auto"/>
          <w:lang w:val="pl-PL"/>
        </w:rPr>
      </w:pPr>
    </w:p>
    <w:p>
      <w:pPr>
        <w:pStyle w:val="Standard"/>
        <w:numPr>
          <w:ilvl w:val="0"/>
          <w:numId w:val="9"/>
        </w:numPr>
        <w:spacing w:after="57" w:line="276" w:lineRule="auto"/>
        <w:jc w:val="both"/>
        <w:rPr>
          <w:rFonts w:asciiTheme="minorHAnsi" w:eastAsia="Calibri" w:hAnsiTheme="minorHAnsi" w:cs="Calibri"/>
          <w:b/>
          <w:color w:val="auto"/>
          <w:lang w:val="pl-PL"/>
        </w:rPr>
      </w:pPr>
      <w:r>
        <w:rPr>
          <w:rFonts w:asciiTheme="minorHAnsi" w:eastAsia="Calibri" w:hAnsiTheme="minorHAnsi" w:cs="Calibri"/>
          <w:b/>
          <w:color w:val="auto"/>
          <w:lang w:val="pl-PL"/>
        </w:rPr>
        <w:t>Podpisanie umowy</w:t>
      </w:r>
    </w:p>
    <w:p>
      <w:pPr>
        <w:pStyle w:val="Standard"/>
        <w:numPr>
          <w:ilvl w:val="1"/>
          <w:numId w:val="9"/>
        </w:numPr>
        <w:spacing w:after="57" w:line="276" w:lineRule="auto"/>
        <w:jc w:val="both"/>
        <w:rPr>
          <w:rFonts w:asciiTheme="minorHAnsi" w:eastAsia="Calibri" w:hAnsiTheme="minorHAnsi" w:cs="Calibri"/>
          <w:color w:val="auto"/>
          <w:lang w:val="pl-PL"/>
        </w:rPr>
      </w:pPr>
      <w:r>
        <w:rPr>
          <w:rFonts w:asciiTheme="minorHAnsi" w:eastAsia="Calibri" w:hAnsiTheme="minorHAnsi" w:cs="Calibri"/>
          <w:color w:val="auto"/>
          <w:lang w:val="pl-PL"/>
        </w:rPr>
        <w:t>Po wyborze najkorzystniejszej oferty nastąpi podpisanie umowy z oferentem, którego oferta została uznana za najkorzystniejszą.</w:t>
      </w:r>
    </w:p>
    <w:p>
      <w:pPr>
        <w:pStyle w:val="Standard"/>
        <w:numPr>
          <w:ilvl w:val="1"/>
          <w:numId w:val="9"/>
        </w:numPr>
        <w:spacing w:after="57" w:line="276" w:lineRule="auto"/>
        <w:jc w:val="both"/>
        <w:rPr>
          <w:rFonts w:asciiTheme="minorHAnsi" w:eastAsia="Calibri" w:hAnsiTheme="minorHAnsi" w:cs="Calibri"/>
          <w:color w:val="auto"/>
          <w:lang w:val="pl-PL"/>
        </w:rPr>
      </w:pPr>
      <w:r>
        <w:rPr>
          <w:rFonts w:asciiTheme="minorHAnsi" w:eastAsia="Calibri" w:hAnsiTheme="minorHAnsi" w:cs="Calibri"/>
          <w:color w:val="auto"/>
          <w:lang w:val="pl-PL"/>
        </w:rPr>
        <w:t>W przypadku, gdy wybrany oferent nie podpisze umowy z zamawiającym, możliwe jest podpisanie umo</w:t>
      </w:r>
      <w:bookmarkStart w:id="5" w:name="_GoBack"/>
      <w:bookmarkEnd w:id="5"/>
      <w:r>
        <w:rPr>
          <w:rFonts w:asciiTheme="minorHAnsi" w:eastAsia="Calibri" w:hAnsiTheme="minorHAnsi" w:cs="Calibri"/>
          <w:color w:val="auto"/>
          <w:lang w:val="pl-PL"/>
        </w:rPr>
        <w:t>wy z oferentem, który uzyskał kolejną najwyższą liczbę punktów.</w:t>
      </w:r>
    </w:p>
    <w:p>
      <w:pPr>
        <w:pStyle w:val="Standard"/>
        <w:numPr>
          <w:ilvl w:val="1"/>
          <w:numId w:val="9"/>
        </w:numPr>
        <w:spacing w:after="57" w:line="276" w:lineRule="auto"/>
        <w:jc w:val="both"/>
        <w:rPr>
          <w:rFonts w:asciiTheme="minorHAnsi" w:eastAsia="Calibri" w:hAnsiTheme="minorHAnsi" w:cs="Calibri"/>
          <w:color w:val="auto"/>
          <w:lang w:val="pl-PL"/>
        </w:rPr>
      </w:pPr>
      <w:r>
        <w:rPr>
          <w:rFonts w:asciiTheme="minorHAnsi" w:eastAsia="Calibri" w:hAnsiTheme="minorHAnsi" w:cs="Calibri"/>
          <w:color w:val="auto"/>
          <w:lang w:val="pl-PL"/>
        </w:rPr>
        <w:t>Zamawiający nie żąda wniesienia przez oferenta zabezpieczenia należytego wykonania umowy.</w:t>
      </w:r>
    </w:p>
    <w:p>
      <w:pPr>
        <w:pStyle w:val="Standard"/>
        <w:spacing w:after="57" w:line="276" w:lineRule="auto"/>
        <w:jc w:val="both"/>
        <w:rPr>
          <w:rFonts w:asciiTheme="minorHAnsi" w:eastAsia="Calibri" w:hAnsiTheme="minorHAnsi" w:cs="Calibri"/>
          <w:color w:val="auto"/>
          <w:lang w:val="pl-PL"/>
        </w:rPr>
      </w:pPr>
    </w:p>
    <w:p>
      <w:pPr>
        <w:pStyle w:val="Standard"/>
        <w:numPr>
          <w:ilvl w:val="0"/>
          <w:numId w:val="9"/>
        </w:numPr>
        <w:spacing w:after="57" w:line="276" w:lineRule="auto"/>
        <w:jc w:val="both"/>
        <w:rPr>
          <w:rFonts w:asciiTheme="minorHAnsi" w:eastAsia="Calibri" w:hAnsiTheme="minorHAnsi" w:cs="Calibri"/>
          <w:b/>
          <w:color w:val="auto"/>
          <w:lang w:val="pl-PL"/>
        </w:rPr>
      </w:pPr>
      <w:r>
        <w:rPr>
          <w:rFonts w:asciiTheme="minorHAnsi" w:eastAsia="Calibri" w:hAnsiTheme="minorHAnsi" w:cs="Calibri"/>
          <w:b/>
          <w:color w:val="auto"/>
          <w:lang w:val="pl-PL"/>
        </w:rPr>
        <w:t>Załączniki</w:t>
      </w:r>
    </w:p>
    <w:p>
      <w:pPr>
        <w:pStyle w:val="Standard"/>
        <w:numPr>
          <w:ilvl w:val="0"/>
          <w:numId w:val="7"/>
        </w:numPr>
        <w:spacing w:after="57" w:line="276" w:lineRule="auto"/>
        <w:jc w:val="both"/>
        <w:rPr>
          <w:rFonts w:asciiTheme="minorHAnsi" w:eastAsia="Calibri" w:hAnsiTheme="minorHAnsi" w:cs="Calibri"/>
          <w:color w:val="auto"/>
          <w:lang w:val="pl-PL"/>
        </w:rPr>
      </w:pPr>
      <w:r>
        <w:rPr>
          <w:rFonts w:asciiTheme="minorHAnsi" w:eastAsia="Calibri" w:hAnsiTheme="minorHAnsi" w:cs="Calibri"/>
          <w:color w:val="auto"/>
          <w:lang w:val="pl-PL"/>
        </w:rPr>
        <w:t>formularz oferty</w:t>
      </w:r>
    </w:p>
    <w:p>
      <w:pPr>
        <w:pStyle w:val="Standard"/>
        <w:numPr>
          <w:ilvl w:val="0"/>
          <w:numId w:val="7"/>
        </w:numPr>
        <w:spacing w:after="57" w:line="276" w:lineRule="auto"/>
        <w:jc w:val="both"/>
        <w:rPr>
          <w:rFonts w:asciiTheme="minorHAnsi" w:eastAsia="Calibri" w:hAnsiTheme="minorHAnsi" w:cs="Calibri"/>
          <w:color w:val="auto"/>
          <w:lang w:val="pl-PL"/>
        </w:rPr>
      </w:pPr>
      <w:r>
        <w:rPr>
          <w:rFonts w:asciiTheme="minorHAnsi" w:eastAsia="Calibri" w:hAnsiTheme="minorHAnsi" w:cs="Calibri"/>
          <w:color w:val="auto"/>
          <w:lang w:val="pl-PL"/>
        </w:rPr>
        <w:t>oświadczenie o braku powiązań z zamawiającym</w:t>
      </w:r>
    </w:p>
    <w:p>
      <w:pPr>
        <w:pStyle w:val="Standard"/>
        <w:numPr>
          <w:ilvl w:val="0"/>
          <w:numId w:val="7"/>
        </w:numPr>
        <w:spacing w:after="57" w:line="276" w:lineRule="auto"/>
        <w:jc w:val="both"/>
        <w:rPr>
          <w:rFonts w:asciiTheme="minorHAnsi" w:eastAsia="Calibri" w:hAnsiTheme="minorHAnsi" w:cs="Calibri"/>
          <w:color w:val="auto"/>
          <w:lang w:val="pl-PL"/>
        </w:rPr>
      </w:pPr>
      <w:r>
        <w:rPr>
          <w:rFonts w:asciiTheme="minorHAnsi" w:eastAsia="Calibri" w:hAnsiTheme="minorHAnsi" w:cs="Calibri"/>
          <w:color w:val="auto"/>
          <w:lang w:val="pl-PL"/>
        </w:rPr>
        <w:t>wzór umowy dla części nr 1-3</w:t>
      </w:r>
    </w:p>
    <w:p>
      <w:pPr>
        <w:pStyle w:val="Standard"/>
        <w:numPr>
          <w:ilvl w:val="0"/>
          <w:numId w:val="7"/>
        </w:numPr>
        <w:spacing w:after="57" w:line="276" w:lineRule="auto"/>
        <w:jc w:val="both"/>
        <w:rPr>
          <w:rFonts w:asciiTheme="minorHAnsi" w:eastAsia="Calibri" w:hAnsiTheme="minorHAnsi" w:cs="Calibri"/>
          <w:color w:val="auto"/>
          <w:lang w:val="pl-PL"/>
        </w:rPr>
      </w:pPr>
      <w:r>
        <w:rPr>
          <w:rFonts w:asciiTheme="minorHAnsi" w:eastAsia="Calibri" w:hAnsiTheme="minorHAnsi" w:cs="Calibri"/>
          <w:color w:val="auto"/>
          <w:lang w:val="pl-PL"/>
        </w:rPr>
        <w:t>opis przedmiotu zamówienia</w:t>
      </w:r>
    </w:p>
    <w:p>
      <w:pPr>
        <w:pStyle w:val="Standard"/>
        <w:numPr>
          <w:ilvl w:val="0"/>
          <w:numId w:val="7"/>
        </w:numPr>
        <w:spacing w:after="57" w:line="276" w:lineRule="auto"/>
        <w:jc w:val="both"/>
        <w:rPr>
          <w:rFonts w:asciiTheme="minorHAnsi" w:eastAsia="Calibri" w:hAnsiTheme="minorHAnsi" w:cs="Calibri"/>
          <w:color w:val="auto"/>
          <w:lang w:val="pl-PL"/>
        </w:rPr>
      </w:pPr>
      <w:r>
        <w:rPr>
          <w:rFonts w:asciiTheme="minorHAnsi" w:eastAsia="Calibri" w:hAnsiTheme="minorHAnsi" w:cs="Calibri"/>
          <w:color w:val="auto"/>
          <w:lang w:val="pl-PL"/>
        </w:rPr>
        <w:t>mapa poglądowa</w:t>
      </w:r>
    </w:p>
    <w:sectPr>
      <w:headerReference w:type="default" r:id="rId7"/>
      <w:footerReference w:type="default" r:id="rId8"/>
      <w:pgSz w:w="11906" w:h="16838"/>
      <w:pgMar w:top="2126" w:right="1134" w:bottom="709" w:left="1134" w:header="567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98799125"/>
      <w:docPartObj>
        <w:docPartGallery w:val="Page Numbers (Bottom of Page)"/>
        <w:docPartUnique/>
      </w:docPartObj>
    </w:sdtPr>
    <w:sdtEndPr>
      <w:rPr>
        <w:sz w:val="22"/>
      </w:rPr>
    </w:sdtEndPr>
    <w:sdtContent>
      <w:p>
        <w:pPr>
          <w:pStyle w:val="Stopka"/>
          <w:jc w:val="center"/>
        </w:pPr>
      </w:p>
      <w:p>
        <w:pPr>
          <w:pStyle w:val="Stopka"/>
          <w:jc w:val="center"/>
          <w:rPr>
            <w:sz w:val="22"/>
          </w:rPr>
        </w:pPr>
        <w:r>
          <w:rPr>
            <w:sz w:val="22"/>
          </w:rPr>
          <w:fldChar w:fldCharType="begin"/>
        </w:r>
        <w:r>
          <w:rPr>
            <w:sz w:val="22"/>
          </w:rPr>
          <w:instrText>PAGE   \* MERGEFORMAT</w:instrText>
        </w:r>
        <w:r>
          <w:rPr>
            <w:sz w:val="22"/>
          </w:rPr>
          <w:fldChar w:fldCharType="separate"/>
        </w:r>
        <w:r>
          <w:rPr>
            <w:noProof/>
            <w:sz w:val="22"/>
            <w:lang w:val="pl-PL"/>
          </w:rPr>
          <w:t>4</w:t>
        </w:r>
        <w:r>
          <w:rPr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Nagwek"/>
      <w:jc w:val="center"/>
    </w:pPr>
    <w:r>
      <w:rPr>
        <w:noProof/>
      </w:rPr>
      <w:drawing>
        <wp:inline distT="0" distB="0" distL="0" distR="0">
          <wp:extent cx="5767200" cy="820800"/>
          <wp:effectExtent l="0" t="0" r="5080" b="0"/>
          <wp:docPr id="8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7200" cy="820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D1F2D"/>
    <w:multiLevelType w:val="multilevel"/>
    <w:tmpl w:val="54F22B2A"/>
    <w:styleLink w:val="WW8Num14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6E0742B"/>
    <w:multiLevelType w:val="multilevel"/>
    <w:tmpl w:val="ACEED78E"/>
    <w:styleLink w:val="WW8Num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0B24114"/>
    <w:multiLevelType w:val="multilevel"/>
    <w:tmpl w:val="EE1C40FE"/>
    <w:lvl w:ilvl="0">
      <w:start w:val="1"/>
      <w:numFmt w:val="upperRoman"/>
      <w:suff w:val="space"/>
      <w:lvlText w:val="%1."/>
      <w:lvlJc w:val="right"/>
      <w:pPr>
        <w:ind w:left="510" w:hanging="227"/>
      </w:pPr>
    </w:lvl>
    <w:lvl w:ilvl="1">
      <w:start w:val="1"/>
      <w:numFmt w:val="decimal"/>
      <w:lvlText w:val="%1.%2."/>
      <w:lvlJc w:val="right"/>
      <w:pPr>
        <w:ind w:left="737" w:hanging="170"/>
      </w:pPr>
      <w:rPr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sz w:val="24"/>
        <w:szCs w:val="24"/>
      </w:rPr>
    </w:lvl>
  </w:abstractNum>
  <w:abstractNum w:abstractNumId="3" w15:restartNumberingAfterBreak="0">
    <w:nsid w:val="14605AB6"/>
    <w:multiLevelType w:val="multilevel"/>
    <w:tmpl w:val="72441ACC"/>
    <w:lvl w:ilvl="0">
      <w:start w:val="1"/>
      <w:numFmt w:val="upperRoman"/>
      <w:suff w:val="space"/>
      <w:lvlText w:val="%1."/>
      <w:lvlJc w:val="right"/>
      <w:pPr>
        <w:ind w:left="510" w:hanging="227"/>
      </w:pPr>
    </w:lvl>
    <w:lvl w:ilvl="1">
      <w:start w:val="1"/>
      <w:numFmt w:val="decimal"/>
      <w:lvlText w:val="%1.%2."/>
      <w:lvlJc w:val="right"/>
      <w:pPr>
        <w:ind w:left="680" w:hanging="170"/>
      </w:pPr>
      <w:rPr>
        <w:rFonts w:ascii="Calibri" w:hAnsi="Calibri" w:cs="Times New Roman"/>
        <w:b w:val="0"/>
        <w:sz w:val="24"/>
      </w:r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cs="Times New Roman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cs="Times New Roman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cs="Times New Roman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cs="Times New Roman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cs="Times New Roman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cs="Times New Roman"/>
        <w:sz w:val="24"/>
      </w:rPr>
    </w:lvl>
  </w:abstractNum>
  <w:abstractNum w:abstractNumId="4" w15:restartNumberingAfterBreak="0">
    <w:nsid w:val="15D54D32"/>
    <w:multiLevelType w:val="multilevel"/>
    <w:tmpl w:val="93B40E5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5" w15:restartNumberingAfterBreak="0">
    <w:nsid w:val="17927B83"/>
    <w:multiLevelType w:val="multilevel"/>
    <w:tmpl w:val="461ABE70"/>
    <w:lvl w:ilvl="0">
      <w:start w:val="1"/>
      <w:numFmt w:val="upperRoman"/>
      <w:suff w:val="space"/>
      <w:lvlText w:val="%1."/>
      <w:lvlJc w:val="right"/>
      <w:pPr>
        <w:ind w:left="510" w:hanging="227"/>
      </w:pPr>
    </w:lvl>
    <w:lvl w:ilvl="1">
      <w:start w:val="1"/>
      <w:numFmt w:val="decimal"/>
      <w:lvlText w:val="%1.%2."/>
      <w:lvlJc w:val="right"/>
      <w:pPr>
        <w:ind w:left="680" w:hanging="170"/>
      </w:pPr>
      <w:rPr>
        <w:rFonts w:ascii="Calibri" w:hAnsi="Calibri" w:cs="Times New Roman"/>
        <w:b w:val="0"/>
        <w:sz w:val="24"/>
      </w:r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cs="Times New Roman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cs="Times New Roman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cs="Times New Roman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cs="Times New Roman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cs="Times New Roman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cs="Times New Roman"/>
        <w:sz w:val="24"/>
      </w:rPr>
    </w:lvl>
  </w:abstractNum>
  <w:abstractNum w:abstractNumId="6" w15:restartNumberingAfterBreak="0">
    <w:nsid w:val="1D283BE5"/>
    <w:multiLevelType w:val="multilevel"/>
    <w:tmpl w:val="EE1C40FE"/>
    <w:styleLink w:val="WWNum4"/>
    <w:lvl w:ilvl="0">
      <w:start w:val="1"/>
      <w:numFmt w:val="upperRoman"/>
      <w:suff w:val="space"/>
      <w:lvlText w:val="%1."/>
      <w:lvlJc w:val="right"/>
      <w:pPr>
        <w:ind w:left="510" w:hanging="227"/>
      </w:pPr>
    </w:lvl>
    <w:lvl w:ilvl="1">
      <w:start w:val="1"/>
      <w:numFmt w:val="decimal"/>
      <w:lvlText w:val="%1.%2."/>
      <w:lvlJc w:val="right"/>
      <w:pPr>
        <w:ind w:left="737" w:hanging="170"/>
      </w:pPr>
      <w:rPr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sz w:val="24"/>
        <w:szCs w:val="24"/>
      </w:rPr>
    </w:lvl>
  </w:abstractNum>
  <w:abstractNum w:abstractNumId="7" w15:restartNumberingAfterBreak="0">
    <w:nsid w:val="21DD5E3C"/>
    <w:multiLevelType w:val="multilevel"/>
    <w:tmpl w:val="F95A75A8"/>
    <w:lvl w:ilvl="0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80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6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8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4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60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6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20" w:hanging="360"/>
      </w:pPr>
      <w:rPr>
        <w:rFonts w:ascii="OpenSymbol" w:eastAsia="OpenSymbol" w:hAnsi="OpenSymbol" w:cs="OpenSymbol"/>
      </w:rPr>
    </w:lvl>
  </w:abstractNum>
  <w:abstractNum w:abstractNumId="8" w15:restartNumberingAfterBreak="0">
    <w:nsid w:val="3DE0694D"/>
    <w:multiLevelType w:val="multilevel"/>
    <w:tmpl w:val="F1420908"/>
    <w:lvl w:ilvl="0">
      <w:start w:val="86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300"/>
      <w:numFmt w:val="decimal"/>
      <w:lvlText w:val="%1-%2"/>
      <w:lvlJc w:val="left"/>
      <w:pPr>
        <w:ind w:left="135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4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20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240" w:hanging="1800"/>
      </w:pPr>
      <w:rPr>
        <w:rFonts w:hint="default"/>
      </w:rPr>
    </w:lvl>
  </w:abstractNum>
  <w:abstractNum w:abstractNumId="9" w15:restartNumberingAfterBreak="0">
    <w:nsid w:val="41EB1DFA"/>
    <w:multiLevelType w:val="multilevel"/>
    <w:tmpl w:val="6B6C9A1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0" w15:restartNumberingAfterBreak="0">
    <w:nsid w:val="4D6D236B"/>
    <w:multiLevelType w:val="multilevel"/>
    <w:tmpl w:val="EE1C40FE"/>
    <w:lvl w:ilvl="0">
      <w:start w:val="1"/>
      <w:numFmt w:val="upperRoman"/>
      <w:suff w:val="space"/>
      <w:lvlText w:val="%1."/>
      <w:lvlJc w:val="right"/>
      <w:pPr>
        <w:ind w:left="510" w:hanging="227"/>
      </w:pPr>
    </w:lvl>
    <w:lvl w:ilvl="1">
      <w:start w:val="1"/>
      <w:numFmt w:val="decimal"/>
      <w:lvlText w:val="%1.%2."/>
      <w:lvlJc w:val="right"/>
      <w:pPr>
        <w:ind w:left="737" w:hanging="170"/>
      </w:pPr>
      <w:rPr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sz w:val="24"/>
        <w:szCs w:val="24"/>
      </w:rPr>
    </w:lvl>
  </w:abstractNum>
  <w:abstractNum w:abstractNumId="11" w15:restartNumberingAfterBreak="0">
    <w:nsid w:val="4DF86CF0"/>
    <w:multiLevelType w:val="multilevel"/>
    <w:tmpl w:val="048CE504"/>
    <w:lvl w:ilvl="0">
      <w:start w:val="1"/>
      <w:numFmt w:val="upperRoman"/>
      <w:suff w:val="space"/>
      <w:lvlText w:val="%1."/>
      <w:lvlJc w:val="right"/>
      <w:pPr>
        <w:ind w:left="510" w:hanging="227"/>
      </w:pPr>
    </w:lvl>
    <w:lvl w:ilvl="1">
      <w:start w:val="1"/>
      <w:numFmt w:val="decimal"/>
      <w:lvlText w:val="%1.%2."/>
      <w:lvlJc w:val="right"/>
      <w:pPr>
        <w:ind w:left="680" w:hanging="170"/>
      </w:pPr>
      <w:rPr>
        <w:rFonts w:ascii="Calibri" w:hAnsi="Calibri" w:cs="Times New Roman"/>
        <w:b w:val="0"/>
        <w:sz w:val="24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cs="Times New Roman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cs="Times New Roman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cs="Times New Roman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cs="Times New Roman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cs="Times New Roman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cs="Times New Roman"/>
        <w:sz w:val="24"/>
      </w:rPr>
    </w:lvl>
  </w:abstractNum>
  <w:abstractNum w:abstractNumId="12" w15:restartNumberingAfterBreak="0">
    <w:nsid w:val="62147470"/>
    <w:multiLevelType w:val="multilevel"/>
    <w:tmpl w:val="86EA5BBE"/>
    <w:styleLink w:val="WW8Num9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0"/>
  </w:num>
  <w:num w:numId="5">
    <w:abstractNumId w:val="6"/>
    <w:lvlOverride w:ilvl="0">
      <w:startOverride w:val="1"/>
    </w:lvlOverride>
  </w:num>
  <w:num w:numId="6">
    <w:abstractNumId w:val="7"/>
  </w:num>
  <w:num w:numId="7">
    <w:abstractNumId w:val="4"/>
  </w:num>
  <w:num w:numId="8">
    <w:abstractNumId w:val="8"/>
  </w:num>
  <w:num w:numId="9">
    <w:abstractNumId w:val="10"/>
  </w:num>
  <w:num w:numId="10">
    <w:abstractNumId w:val="2"/>
  </w:num>
  <w:num w:numId="11">
    <w:abstractNumId w:val="5"/>
  </w:num>
  <w:num w:numId="12">
    <w:abstractNumId w:val="3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DF1B1F-E3B2-4152-B3D7-11D3EC62F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egoe UI" w:hAnsi="Calibri" w:cs="Tahoma"/>
        <w:color w:val="000000"/>
        <w:kern w:val="3"/>
        <w:sz w:val="24"/>
        <w:szCs w:val="24"/>
        <w:lang w:val="en-US" w:eastAsia="en-US" w:bidi="en-US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pPr>
      <w:keepNext/>
      <w:autoSpaceDN/>
      <w:outlineLvl w:val="1"/>
    </w:pPr>
    <w:rPr>
      <w:rFonts w:ascii="Times New Roman" w:eastAsia="SimSun" w:hAnsi="Times New Roman" w:cs="Mangal"/>
      <w:b/>
      <w:bCs/>
      <w:color w:val="00000A"/>
      <w:kern w:val="0"/>
      <w:sz w:val="22"/>
      <w:lang w:val="pl-PL" w:eastAsia="zh-C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kapitzlist">
    <w:name w:val="List Paragraph"/>
    <w:basedOn w:val="Standard"/>
    <w:uiPriority w:val="99"/>
    <w:qFormat/>
    <w:pPr>
      <w:spacing w:after="200" w:line="276" w:lineRule="auto"/>
      <w:ind w:left="720"/>
    </w:pPr>
    <w:rPr>
      <w:rFonts w:eastAsia="Calibri" w:cs="Calibri"/>
      <w:sz w:val="22"/>
      <w:szCs w:val="22"/>
    </w:rPr>
  </w:style>
  <w:style w:type="paragraph" w:customStyle="1" w:styleId="StylSIWZv3">
    <w:name w:val="Styl SIWZ v3"/>
    <w:basedOn w:val="Akapitzlist"/>
    <w:pPr>
      <w:spacing w:before="120" w:after="240"/>
      <w:jc w:val="both"/>
    </w:pPr>
    <w:rPr>
      <w:b/>
      <w:sz w:val="24"/>
      <w:szCs w:val="24"/>
    </w:rPr>
  </w:style>
  <w:style w:type="paragraph" w:customStyle="1" w:styleId="Default">
    <w:name w:val="Default"/>
    <w:rPr>
      <w:rFonts w:ascii="Arial" w:eastAsia="Arial" w:hAnsi="Arial" w:cs="Arial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Character20style">
    <w:name w:val="Character_20_style"/>
    <w:rPr>
      <w:sz w:val="24"/>
      <w:szCs w:val="24"/>
    </w:rPr>
  </w:style>
  <w:style w:type="character" w:customStyle="1" w:styleId="WW8Num9z0">
    <w:name w:val="WW8Num9z0"/>
    <w:rPr>
      <w:rFonts w:ascii="Trebuchet MS" w:eastAsia="Trebuchet MS" w:hAnsi="Trebuchet MS" w:cs="Times New Roman"/>
      <w:sz w:val="22"/>
      <w:szCs w:val="22"/>
    </w:rPr>
  </w:style>
  <w:style w:type="character" w:customStyle="1" w:styleId="WW8Num11z0">
    <w:name w:val="WW8Num11z0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4z0">
    <w:name w:val="WW8Num14z0"/>
    <w:rPr>
      <w:rFonts w:ascii="Trebuchet MS" w:eastAsia="Trebuchet MS" w:hAnsi="Trebuchet MS" w:cs="Times New Roman"/>
      <w:sz w:val="22"/>
      <w:szCs w:val="22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numbering" w:customStyle="1" w:styleId="WWNum4">
    <w:name w:val="WWNum4"/>
    <w:basedOn w:val="Bezlisty"/>
    <w:pPr>
      <w:numPr>
        <w:numId w:val="1"/>
      </w:numPr>
    </w:pPr>
  </w:style>
  <w:style w:type="numbering" w:customStyle="1" w:styleId="WW8Num9">
    <w:name w:val="WW8Num9"/>
    <w:basedOn w:val="Bezlisty"/>
    <w:pPr>
      <w:numPr>
        <w:numId w:val="2"/>
      </w:numPr>
    </w:pPr>
  </w:style>
  <w:style w:type="numbering" w:customStyle="1" w:styleId="WW8Num11">
    <w:name w:val="WW8Num11"/>
    <w:basedOn w:val="Bezlisty"/>
    <w:pPr>
      <w:numPr>
        <w:numId w:val="3"/>
      </w:numPr>
    </w:pPr>
  </w:style>
  <w:style w:type="numbering" w:customStyle="1" w:styleId="WW8Num14">
    <w:name w:val="WW8Num14"/>
    <w:basedOn w:val="Bezlisty"/>
    <w:pPr>
      <w:numPr>
        <w:numId w:val="4"/>
      </w:numPr>
    </w:p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Pr>
      <w:color w:val="808080"/>
      <w:shd w:val="clear" w:color="auto" w:fill="E6E6E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paragraph" w:customStyle="1" w:styleId="Zawartotabeli">
    <w:name w:val="Zawartość tabeli"/>
    <w:basedOn w:val="Normalny"/>
    <w:uiPriority w:val="99"/>
    <w:qFormat/>
    <w:pPr>
      <w:widowControl/>
      <w:autoSpaceDN/>
      <w:spacing w:line="100" w:lineRule="atLeast"/>
      <w:textAlignment w:val="auto"/>
    </w:pPr>
    <w:rPr>
      <w:rFonts w:ascii="Times New Roman" w:eastAsia="Times New Roman" w:hAnsi="Times New Roman" w:cs="Times New Roman"/>
      <w:color w:val="00000A"/>
      <w:kern w:val="0"/>
      <w:lang w:val="pl-PL" w:eastAsia="pl-PL" w:bidi="ar-SA"/>
    </w:rPr>
  </w:style>
  <w:style w:type="character" w:customStyle="1" w:styleId="StopkaZnak1">
    <w:name w:val="Stopka Znak1"/>
    <w:basedOn w:val="Domylnaczcionkaakapitu"/>
    <w:uiPriority w:val="99"/>
    <w:semiHidden/>
    <w:qFormat/>
    <w:locked/>
    <w:rPr>
      <w:rFonts w:eastAsia="SimSun" w:cs="Calibri"/>
      <w:color w:val="00000A"/>
      <w:lang w:eastAsia="en-US"/>
    </w:rPr>
  </w:style>
  <w:style w:type="character" w:customStyle="1" w:styleId="Nagwek2Znak">
    <w:name w:val="Nagłówek 2 Znak"/>
    <w:basedOn w:val="Domylnaczcionkaakapitu"/>
    <w:link w:val="Nagwek2"/>
    <w:rPr>
      <w:rFonts w:ascii="Times New Roman" w:eastAsia="SimSun" w:hAnsi="Times New Roman" w:cs="Mangal"/>
      <w:b/>
      <w:bCs/>
      <w:color w:val="00000A"/>
      <w:kern w:val="0"/>
      <w:sz w:val="22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44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3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9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6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4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1380</Words>
  <Characters>8282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Rogalewicz</dc:creator>
  <cp:lastModifiedBy>Grzegorz Rogalewicz</cp:lastModifiedBy>
  <cp:revision>45</cp:revision>
  <cp:lastPrinted>2018-04-05T17:01:00Z</cp:lastPrinted>
  <dcterms:created xsi:type="dcterms:W3CDTF">2018-03-22T10:56:00Z</dcterms:created>
  <dcterms:modified xsi:type="dcterms:W3CDTF">2018-04-26T10:00:00Z</dcterms:modified>
  <cp:contentStatus/>
</cp:coreProperties>
</file>