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36FF" w14:textId="00FBA3CD" w:rsidR="00DC0114" w:rsidRDefault="009164CD">
      <w:pPr>
        <w:pStyle w:val="Standard"/>
        <w:spacing w:after="57" w:line="276" w:lineRule="auto"/>
        <w:jc w:val="center"/>
        <w:rPr>
          <w:rFonts w:eastAsia="Calibri" w:cs="Calibri"/>
          <w:b/>
          <w:color w:val="auto"/>
          <w:sz w:val="40"/>
          <w:lang w:val="pl-PL"/>
        </w:rPr>
      </w:pPr>
      <w:r>
        <w:rPr>
          <w:rFonts w:eastAsia="Calibri" w:cs="Calibri"/>
          <w:b/>
          <w:color w:val="auto"/>
          <w:sz w:val="40"/>
          <w:lang w:val="pl-PL"/>
        </w:rPr>
        <w:t>Zapytanie ofertowe</w:t>
      </w:r>
      <w:r w:rsidR="00B362B7">
        <w:rPr>
          <w:rFonts w:eastAsia="Calibri" w:cs="Calibri"/>
          <w:b/>
          <w:color w:val="auto"/>
          <w:sz w:val="40"/>
          <w:lang w:val="pl-PL"/>
        </w:rPr>
        <w:t xml:space="preserve"> nr 1/ZO/2025</w:t>
      </w:r>
    </w:p>
    <w:p w14:paraId="6A73C5A0" w14:textId="77777777" w:rsidR="00DC0114" w:rsidRDefault="009164CD">
      <w:pPr>
        <w:pStyle w:val="Standard"/>
        <w:spacing w:after="57" w:line="276" w:lineRule="auto"/>
        <w:jc w:val="center"/>
        <w:rPr>
          <w:rFonts w:eastAsia="Calibri" w:cs="Calibri"/>
          <w:b/>
          <w:color w:val="auto"/>
          <w:sz w:val="28"/>
          <w:lang w:val="pl-PL"/>
        </w:rPr>
      </w:pPr>
      <w:r>
        <w:rPr>
          <w:rFonts w:eastAsia="Calibri" w:cs="Calibri"/>
          <w:b/>
          <w:color w:val="auto"/>
          <w:sz w:val="28"/>
          <w:lang w:val="pl-PL"/>
        </w:rPr>
        <w:t xml:space="preserve">Dostawa sprzętu komputerowego, oprogramowania specjalistycznego oraz akcesoriów na potrzeby Toruńskiej Orkiestry Symfonicznej </w:t>
      </w:r>
    </w:p>
    <w:p w14:paraId="76718807" w14:textId="77777777" w:rsidR="00DC0114" w:rsidRDefault="00DC0114">
      <w:pPr>
        <w:pStyle w:val="Standard"/>
        <w:spacing w:after="57" w:line="276" w:lineRule="auto"/>
        <w:jc w:val="center"/>
        <w:rPr>
          <w:rFonts w:eastAsia="Calibri" w:cs="Calibri"/>
          <w:b/>
          <w:color w:val="auto"/>
          <w:sz w:val="28"/>
          <w:szCs w:val="28"/>
          <w:lang w:val="pl-PL"/>
        </w:rPr>
      </w:pPr>
    </w:p>
    <w:p w14:paraId="7C7C6CE0" w14:textId="77777777" w:rsidR="00DC0114" w:rsidRDefault="009164CD">
      <w:pPr>
        <w:pStyle w:val="Standard"/>
        <w:spacing w:after="57" w:line="276" w:lineRule="auto"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i/>
          <w:iCs/>
          <w:color w:val="auto"/>
          <w:sz w:val="28"/>
          <w:szCs w:val="28"/>
          <w:lang w:val="pl-PL"/>
        </w:rPr>
        <w:t xml:space="preserve">Zamówienie jest realizowane w ramach projektu pn. 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Transformacja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cyfrowa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i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ekologiczna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Toruńskiej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Orkiestry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Symfonicznej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–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reali</w:t>
      </w:r>
      <w:r>
        <w:rPr>
          <w:rFonts w:eastAsia="Calibri" w:cs="Calibri"/>
          <w:b/>
          <w:i/>
          <w:iCs/>
          <w:sz w:val="28"/>
          <w:szCs w:val="28"/>
        </w:rPr>
        <w:t>zowanego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w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ramach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Krajowego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Planu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Odbudowy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i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Zwiększania</w:t>
      </w:r>
      <w:proofErr w:type="spellEnd"/>
      <w:r>
        <w:rPr>
          <w:rFonts w:eastAsia="Calibri" w:cs="Calibri"/>
          <w:b/>
          <w:i/>
          <w:iCs/>
          <w:sz w:val="28"/>
          <w:szCs w:val="28"/>
        </w:rPr>
        <w:t xml:space="preserve"> </w:t>
      </w:r>
      <w:proofErr w:type="spellStart"/>
      <w:r>
        <w:rPr>
          <w:rFonts w:eastAsia="Calibri" w:cs="Calibri"/>
          <w:b/>
          <w:i/>
          <w:iCs/>
          <w:sz w:val="28"/>
          <w:szCs w:val="28"/>
        </w:rPr>
        <w:t>Odporności</w:t>
      </w:r>
      <w:proofErr w:type="spellEnd"/>
      <w:r>
        <w:rPr>
          <w:rFonts w:eastAsia="Calibri" w:cs="Calibri"/>
          <w:b/>
          <w:sz w:val="28"/>
          <w:szCs w:val="28"/>
        </w:rPr>
        <w:t xml:space="preserve"> </w:t>
      </w:r>
    </w:p>
    <w:p w14:paraId="4C69C2CA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10628B23" w14:textId="77777777" w:rsidR="00DC0114" w:rsidRDefault="009164CD">
      <w:pPr>
        <w:pStyle w:val="StylSIWZv3"/>
        <w:numPr>
          <w:ilvl w:val="0"/>
          <w:numId w:val="6"/>
        </w:numPr>
        <w:spacing w:before="0" w:after="57"/>
        <w:ind w:left="510" w:hanging="227"/>
        <w:rPr>
          <w:color w:val="auto"/>
          <w:lang w:val="pl-PL"/>
        </w:rPr>
      </w:pPr>
      <w:bookmarkStart w:id="0" w:name="_Ref303592567"/>
      <w:bookmarkStart w:id="1" w:name="_Ref302979981"/>
      <w:bookmarkStart w:id="2" w:name="_Toc176243899"/>
      <w:bookmarkStart w:id="3" w:name="_Toc108499774"/>
      <w:bookmarkEnd w:id="0"/>
      <w:bookmarkEnd w:id="1"/>
      <w:bookmarkEnd w:id="2"/>
      <w:bookmarkEnd w:id="3"/>
      <w:r>
        <w:rPr>
          <w:color w:val="auto"/>
          <w:lang w:val="pl-PL"/>
        </w:rPr>
        <w:t>Zamawiający</w:t>
      </w:r>
    </w:p>
    <w:p w14:paraId="2F8089B2" w14:textId="77777777" w:rsidR="00DC0114" w:rsidRDefault="009164CD">
      <w:pPr>
        <w:pStyle w:val="Akapitzlist"/>
        <w:numPr>
          <w:ilvl w:val="1"/>
          <w:numId w:val="5"/>
        </w:numPr>
        <w:spacing w:after="57"/>
        <w:ind w:left="680" w:hanging="170"/>
        <w:jc w:val="both"/>
        <w:rPr>
          <w:color w:val="auto"/>
          <w:sz w:val="24"/>
          <w:szCs w:val="24"/>
          <w:lang w:val="pl-PL"/>
        </w:rPr>
      </w:pPr>
      <w:r>
        <w:rPr>
          <w:color w:val="auto"/>
          <w:sz w:val="24"/>
          <w:szCs w:val="24"/>
          <w:lang w:val="pl-PL"/>
        </w:rPr>
        <w:t>Zamawiający:</w:t>
      </w:r>
    </w:p>
    <w:p w14:paraId="712F2C2E" w14:textId="77777777" w:rsidR="00DC0114" w:rsidRDefault="009164CD">
      <w:pPr>
        <w:pStyle w:val="Akapitzlist"/>
        <w:spacing w:after="57"/>
        <w:ind w:left="680"/>
        <w:jc w:val="both"/>
        <w:rPr>
          <w:sz w:val="24"/>
          <w:szCs w:val="24"/>
          <w:lang w:val="pl-PL"/>
        </w:rPr>
      </w:pPr>
      <w:bookmarkStart w:id="4" w:name="_Hlk518891079"/>
      <w:r>
        <w:rPr>
          <w:sz w:val="24"/>
          <w:szCs w:val="24"/>
          <w:lang w:val="pl-PL"/>
        </w:rPr>
        <w:t xml:space="preserve">Toruńska Orkiestra Symfoniczna, z siedzibą w Toruniu (87-100), Aleja Solidarności 1-3, wpisana do Rejestru Instytucji Kultury pod numerem 01/92, NIP: </w:t>
      </w:r>
      <w:r>
        <w:rPr>
          <w:sz w:val="24"/>
          <w:szCs w:val="24"/>
          <w:lang w:val="pl-PL"/>
        </w:rPr>
        <w:t>956-14-29-917, Regon: 000821027.</w:t>
      </w:r>
    </w:p>
    <w:bookmarkEnd w:id="4"/>
    <w:p w14:paraId="39BEDB98" w14:textId="77777777" w:rsidR="00DC0114" w:rsidRDefault="009164CD">
      <w:pPr>
        <w:pStyle w:val="Akapitzlist"/>
        <w:numPr>
          <w:ilvl w:val="1"/>
          <w:numId w:val="5"/>
        </w:numPr>
        <w:spacing w:after="57"/>
        <w:ind w:left="680" w:hanging="170"/>
        <w:jc w:val="both"/>
        <w:rPr>
          <w:color w:val="auto"/>
          <w:sz w:val="24"/>
          <w:szCs w:val="24"/>
          <w:lang w:val="pl-PL"/>
        </w:rPr>
      </w:pPr>
      <w:r>
        <w:rPr>
          <w:color w:val="auto"/>
          <w:sz w:val="24"/>
          <w:szCs w:val="24"/>
          <w:lang w:val="pl-PL"/>
        </w:rPr>
        <w:t>Osobami do kontaktu w sprawach związanych z zapytaniem są Alina Reut, tel. 602 253 809, edukacja@tos.art.pl oraz Tomasz Sadowski, tel. 531 289 117, t.sadowski@tos.art.pl.</w:t>
      </w:r>
    </w:p>
    <w:p w14:paraId="69FB2BDC" w14:textId="77777777" w:rsidR="00DC0114" w:rsidRDefault="009164CD">
      <w:pPr>
        <w:pStyle w:val="Akapitzlist"/>
        <w:numPr>
          <w:ilvl w:val="1"/>
          <w:numId w:val="5"/>
        </w:numPr>
        <w:spacing w:after="57"/>
        <w:ind w:left="680" w:hanging="170"/>
        <w:jc w:val="both"/>
        <w:rPr>
          <w:color w:val="auto"/>
          <w:sz w:val="24"/>
          <w:szCs w:val="24"/>
          <w:lang w:val="pl-PL"/>
        </w:rPr>
      </w:pPr>
      <w:r>
        <w:rPr>
          <w:color w:val="auto"/>
          <w:sz w:val="24"/>
          <w:szCs w:val="24"/>
          <w:lang w:val="pl-PL"/>
        </w:rPr>
        <w:t>Adres poczty elektronicznej Zamawiającego do składan</w:t>
      </w:r>
      <w:r>
        <w:rPr>
          <w:color w:val="auto"/>
          <w:sz w:val="24"/>
          <w:szCs w:val="24"/>
          <w:lang w:val="pl-PL"/>
        </w:rPr>
        <w:t>ia ofert:  sekretariat@tos.art.pl</w:t>
      </w:r>
    </w:p>
    <w:p w14:paraId="63CE885D" w14:textId="77777777" w:rsidR="00DC0114" w:rsidRDefault="00DC0114">
      <w:pPr>
        <w:pStyle w:val="Standard"/>
        <w:spacing w:after="57" w:line="276" w:lineRule="auto"/>
        <w:rPr>
          <w:rFonts w:eastAsia="Calibri" w:cs="Calibri"/>
          <w:color w:val="auto"/>
          <w:lang w:val="pl-PL"/>
        </w:rPr>
      </w:pPr>
    </w:p>
    <w:p w14:paraId="055231C7" w14:textId="77777777" w:rsidR="00DC0114" w:rsidRDefault="009164CD">
      <w:pPr>
        <w:pStyle w:val="StylSIWZv3"/>
        <w:numPr>
          <w:ilvl w:val="0"/>
          <w:numId w:val="6"/>
        </w:numPr>
        <w:spacing w:before="0" w:after="57"/>
        <w:ind w:left="510" w:hanging="227"/>
        <w:rPr>
          <w:color w:val="auto"/>
          <w:lang w:val="pl-PL"/>
        </w:rPr>
      </w:pPr>
      <w:r>
        <w:rPr>
          <w:color w:val="auto"/>
          <w:lang w:val="pl-PL"/>
        </w:rPr>
        <w:t>Przedmiot i termin dostawy</w:t>
      </w:r>
    </w:p>
    <w:p w14:paraId="3D4C588A" w14:textId="77777777" w:rsidR="00DC0114" w:rsidRDefault="009164CD">
      <w:pPr>
        <w:pStyle w:val="Akapitzlist"/>
        <w:numPr>
          <w:ilvl w:val="1"/>
          <w:numId w:val="6"/>
        </w:numPr>
        <w:ind w:left="737" w:hanging="170"/>
        <w:jc w:val="both"/>
        <w:rPr>
          <w:sz w:val="24"/>
          <w:szCs w:val="24"/>
          <w:lang w:val="pl-PL"/>
        </w:rPr>
      </w:pPr>
      <w:r>
        <w:rPr>
          <w:color w:val="auto"/>
          <w:sz w:val="24"/>
          <w:szCs w:val="24"/>
          <w:lang w:val="pl-PL"/>
        </w:rPr>
        <w:t xml:space="preserve">Toruńska Orkiestra Symfoniczna w związku realizacją projektu pn. </w:t>
      </w:r>
      <w:proofErr w:type="spellStart"/>
      <w:r>
        <w:rPr>
          <w:sz w:val="24"/>
          <w:szCs w:val="24"/>
        </w:rPr>
        <w:t>Transformacja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cyfrowa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ekologiczna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Toruńskiej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Orkiestry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Symfonicznej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realizowanego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ramach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Krajowego</w:t>
      </w:r>
      <w:proofErr w:type="spellEnd"/>
      <w:r>
        <w:rPr>
          <w:sz w:val="24"/>
          <w:szCs w:val="24"/>
        </w:rPr>
        <w:t xml:space="preserve"> Planu </w:t>
      </w:r>
      <w:proofErr w:type="spellStart"/>
      <w:r>
        <w:rPr>
          <w:sz w:val="24"/>
          <w:szCs w:val="24"/>
        </w:rPr>
        <w:t>Odbudowy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Zwiększ</w:t>
      </w:r>
      <w:r>
        <w:rPr>
          <w:sz w:val="24"/>
          <w:szCs w:val="24"/>
        </w:rPr>
        <w:t>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Odporności</w:t>
      </w:r>
      <w:proofErr w:type="spellEnd"/>
      <w:r>
        <w:rPr>
          <w:color w:val="auto"/>
          <w:sz w:val="24"/>
          <w:szCs w:val="24"/>
          <w:lang w:val="pl-PL"/>
        </w:rPr>
        <w:t xml:space="preserve">,  prowadzi postępowanie w trybie zapytania ofertowego na realizację dostaw sprzętu komputerowego, oprogramowania specjalistycznego oraz akcesoriów w podziale </w:t>
      </w:r>
      <w:r w:rsidRPr="004B1BC6">
        <w:rPr>
          <w:color w:val="auto"/>
          <w:sz w:val="24"/>
          <w:szCs w:val="24"/>
          <w:lang w:val="pl-PL"/>
        </w:rPr>
        <w:t xml:space="preserve">na </w:t>
      </w:r>
      <w:r w:rsidRPr="004B1BC6">
        <w:rPr>
          <w:color w:val="auto"/>
          <w:sz w:val="24"/>
          <w:szCs w:val="24"/>
          <w:lang w:val="pl-PL"/>
        </w:rPr>
        <w:t>6</w:t>
      </w:r>
      <w:r>
        <w:rPr>
          <w:color w:val="auto"/>
          <w:sz w:val="24"/>
          <w:szCs w:val="24"/>
          <w:lang w:val="pl-PL"/>
        </w:rPr>
        <w:t xml:space="preserve"> części następująco: </w:t>
      </w:r>
    </w:p>
    <w:p w14:paraId="34ED7748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/>
        </w:rPr>
        <w:t xml:space="preserve">Część nr 1: </w:t>
      </w:r>
      <w:r>
        <w:rPr>
          <w:rFonts w:eastAsia="Calibri" w:cs="Calibri"/>
          <w:b/>
          <w:color w:val="auto"/>
          <w:lang w:val="pl-PL" w:bidi="ar-SA"/>
        </w:rPr>
        <w:t>Dostawa Laptopów - 12 sztuk</w:t>
      </w:r>
    </w:p>
    <w:p w14:paraId="1505D422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 w:bidi="ar-SA"/>
        </w:rPr>
        <w:t>Część nr 2: Dost</w:t>
      </w:r>
      <w:r>
        <w:rPr>
          <w:rFonts w:eastAsia="Calibri" w:cs="Calibri"/>
          <w:b/>
          <w:color w:val="auto"/>
          <w:lang w:val="pl-PL" w:bidi="ar-SA"/>
        </w:rPr>
        <w:t xml:space="preserve">awa tabletu </w:t>
      </w:r>
      <w:r w:rsidRPr="004B1BC6">
        <w:rPr>
          <w:rFonts w:eastAsia="Calibri" w:cs="Calibri"/>
          <w:b/>
          <w:color w:val="auto"/>
          <w:lang w:val="pl-PL" w:bidi="ar-SA"/>
        </w:rPr>
        <w:t>wraz z akcesoriami</w:t>
      </w:r>
      <w:r w:rsidRPr="004B1BC6">
        <w:rPr>
          <w:rFonts w:eastAsia="Calibri" w:cs="Calibri"/>
          <w:b/>
          <w:color w:val="auto"/>
          <w:lang w:val="pl-PL" w:bidi="ar-SA"/>
        </w:rPr>
        <w:t xml:space="preserve"> </w:t>
      </w:r>
      <w:r>
        <w:rPr>
          <w:rFonts w:eastAsia="Calibri" w:cs="Calibri"/>
          <w:b/>
          <w:color w:val="auto"/>
          <w:lang w:val="pl-PL" w:bidi="ar-SA"/>
        </w:rPr>
        <w:t>- 1 sztuka</w:t>
      </w:r>
    </w:p>
    <w:p w14:paraId="1BA7E110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 w:bidi="ar-SA"/>
        </w:rPr>
        <w:t>Część nr 3: Dostawa kamery - 1 sztuka</w:t>
      </w:r>
    </w:p>
    <w:p w14:paraId="1271EBF2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 w:bidi="ar-SA"/>
        </w:rPr>
        <w:t>Część nr 4: Dostawa mikrofonów bezprzewodowych - 2 sztuki</w:t>
      </w:r>
    </w:p>
    <w:p w14:paraId="3775612E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 w:bidi="ar-SA"/>
        </w:rPr>
        <w:t xml:space="preserve">Część nr 5: Dostawa przełącznika do nut - 1 sztuka </w:t>
      </w:r>
    </w:p>
    <w:p w14:paraId="2D1DF961" w14:textId="77777777" w:rsidR="00DC0114" w:rsidRDefault="009164CD">
      <w:pPr>
        <w:pStyle w:val="Standard"/>
        <w:spacing w:after="57" w:line="276" w:lineRule="auto"/>
        <w:ind w:left="283"/>
        <w:jc w:val="both"/>
        <w:rPr>
          <w:rFonts w:eastAsia="Calibri" w:cs="Calibri"/>
          <w:b/>
          <w:color w:val="auto"/>
          <w:lang w:val="pl-PL" w:bidi="ar-SA"/>
        </w:rPr>
      </w:pPr>
      <w:r>
        <w:rPr>
          <w:rFonts w:eastAsia="Calibri" w:cs="Calibri"/>
          <w:b/>
          <w:color w:val="auto"/>
          <w:lang w:val="pl-PL" w:bidi="ar-SA"/>
        </w:rPr>
        <w:t>Część nr 6: Dostawa specjalistycznego programu 1 sztuka</w:t>
      </w:r>
    </w:p>
    <w:p w14:paraId="71F4C5A4" w14:textId="77777777" w:rsidR="00DC0114" w:rsidRDefault="009164CD">
      <w:pPr>
        <w:widowControl/>
        <w:spacing w:after="160" w:line="259" w:lineRule="auto"/>
        <w:rPr>
          <w:rFonts w:eastAsia="Calibri" w:cs="Calibri"/>
          <w:color w:val="auto"/>
          <w:lang w:val="pl-PL" w:bidi="ar-SA"/>
        </w:rPr>
      </w:pPr>
      <w:bookmarkStart w:id="5" w:name="_Hlk172209795"/>
      <w:r>
        <w:rPr>
          <w:rFonts w:eastAsia="Calibri" w:cs="Calibri"/>
          <w:color w:val="auto"/>
          <w:lang w:val="pl-PL" w:bidi="ar-SA"/>
        </w:rPr>
        <w:t xml:space="preserve">    </w:t>
      </w:r>
    </w:p>
    <w:bookmarkEnd w:id="5"/>
    <w:p w14:paraId="564F28C0" w14:textId="77777777" w:rsidR="00DC0114" w:rsidRDefault="00DC0114">
      <w:pPr>
        <w:widowControl/>
        <w:spacing w:after="160" w:line="259" w:lineRule="auto"/>
      </w:pPr>
    </w:p>
    <w:p w14:paraId="35DB377A" w14:textId="77777777" w:rsidR="00DC0114" w:rsidRDefault="009164CD">
      <w:pPr>
        <w:pStyle w:val="Akapitzlist"/>
        <w:numPr>
          <w:ilvl w:val="1"/>
          <w:numId w:val="6"/>
        </w:numPr>
        <w:ind w:left="737" w:hanging="17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Zamawiający informuje, że dopuszcza możliwość składania ofert częściowych - na jedną, dwie, kilka  lub wszystkie części zamówienia. </w:t>
      </w:r>
    </w:p>
    <w:p w14:paraId="35EC021C" w14:textId="77777777" w:rsidR="00DC0114" w:rsidRDefault="009164CD">
      <w:pPr>
        <w:pStyle w:val="Akapitzlist"/>
        <w:numPr>
          <w:ilvl w:val="1"/>
          <w:numId w:val="6"/>
        </w:numPr>
        <w:ind w:left="737" w:hanging="17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Nie jest dopuszczalne składanie oferty na niektóre pozycje z danej części zamówienia. Takie oferty będą podlegały odrzuceni</w:t>
      </w:r>
      <w:r>
        <w:rPr>
          <w:sz w:val="24"/>
          <w:szCs w:val="24"/>
          <w:lang w:val="pl-PL"/>
        </w:rPr>
        <w:t xml:space="preserve">u jako niezgodne z treścią Zapytania. </w:t>
      </w:r>
    </w:p>
    <w:p w14:paraId="3A19CE41" w14:textId="77777777" w:rsidR="00DC0114" w:rsidRDefault="009164CD">
      <w:pPr>
        <w:pStyle w:val="Akapitzlist"/>
        <w:widowControl/>
        <w:numPr>
          <w:ilvl w:val="1"/>
          <w:numId w:val="6"/>
        </w:numPr>
        <w:ind w:left="737" w:hanging="170"/>
        <w:contextualSpacing/>
        <w:jc w:val="both"/>
        <w:rPr>
          <w:color w:val="auto"/>
          <w:sz w:val="24"/>
          <w:szCs w:val="24"/>
          <w:lang w:val="pl-PL" w:bidi="ar-SA"/>
        </w:rPr>
      </w:pPr>
      <w:r>
        <w:rPr>
          <w:color w:val="auto"/>
          <w:sz w:val="24"/>
          <w:szCs w:val="24"/>
          <w:lang w:val="pl-PL" w:bidi="ar-SA"/>
        </w:rPr>
        <w:t>Zamawiający wymaga aby oferowany przedmiot zamówienia spełniał wszystkie wymagania Zamawiającego wskazane w Załączniku nr 1 do Zapytania (Opis przedmiotu zamówienia).</w:t>
      </w:r>
    </w:p>
    <w:p w14:paraId="0B0A648A" w14:textId="77777777" w:rsidR="00DC0114" w:rsidRDefault="00DC0114">
      <w:pPr>
        <w:pStyle w:val="Akapitzlist"/>
        <w:widowControl/>
        <w:ind w:left="0"/>
        <w:contextualSpacing/>
        <w:jc w:val="both"/>
        <w:rPr>
          <w:color w:val="auto"/>
          <w:sz w:val="24"/>
          <w:szCs w:val="24"/>
          <w:lang w:val="pl-PL" w:bidi="ar-SA"/>
        </w:rPr>
      </w:pPr>
    </w:p>
    <w:p w14:paraId="28BFBC34" w14:textId="77777777" w:rsidR="00DC0114" w:rsidRDefault="009164CD">
      <w:pPr>
        <w:pStyle w:val="Akapitzlist"/>
        <w:numPr>
          <w:ilvl w:val="1"/>
          <w:numId w:val="6"/>
        </w:numPr>
        <w:ind w:left="737" w:hanging="17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Termin wykonania przedmiotu zamówienia: </w:t>
      </w:r>
      <w:proofErr w:type="spellStart"/>
      <w:r w:rsidRPr="004B1BC6">
        <w:t>w</w:t>
      </w:r>
      <w:proofErr w:type="spellEnd"/>
      <w:r w:rsidRPr="004B1BC6">
        <w:t xml:space="preserve"> </w:t>
      </w:r>
      <w:proofErr w:type="spellStart"/>
      <w:r w:rsidRPr="004B1BC6">
        <w:t>termini</w:t>
      </w:r>
      <w:r w:rsidRPr="004B1BC6">
        <w:t>e</w:t>
      </w:r>
      <w:proofErr w:type="spellEnd"/>
      <w:r w:rsidRPr="004B1BC6">
        <w:t xml:space="preserve"> </w:t>
      </w:r>
      <w:r w:rsidRPr="004B1BC6">
        <w:t xml:space="preserve">do </w:t>
      </w:r>
      <w:proofErr w:type="spellStart"/>
      <w:r w:rsidRPr="004B1BC6">
        <w:t>dnia</w:t>
      </w:r>
      <w:proofErr w:type="spellEnd"/>
      <w:r w:rsidRPr="004B1BC6">
        <w:t xml:space="preserve"> 30 </w:t>
      </w:r>
      <w:proofErr w:type="spellStart"/>
      <w:r w:rsidRPr="004B1BC6">
        <w:t>listopada</w:t>
      </w:r>
      <w:proofErr w:type="spellEnd"/>
      <w:r w:rsidRPr="004B1BC6">
        <w:t xml:space="preserve"> 2025 r</w:t>
      </w:r>
      <w:r w:rsidRPr="004B1BC6">
        <w:t>.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Wskazany termin dotyczy dostaw realizowanych w każdej z Części zamówienia.</w:t>
      </w:r>
    </w:p>
    <w:p w14:paraId="5EA3E7F6" w14:textId="77777777" w:rsidR="00DC0114" w:rsidRDefault="009164CD">
      <w:pPr>
        <w:pStyle w:val="Akapitzlist"/>
        <w:numPr>
          <w:ilvl w:val="1"/>
          <w:numId w:val="6"/>
        </w:numPr>
        <w:ind w:left="737" w:hanging="17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Dostawy będą realizowane zgodnie z harmonogramem ustalonym z Wykonawcą na etapie realizacji umowy. </w:t>
      </w:r>
    </w:p>
    <w:p w14:paraId="5106B6BC" w14:textId="77777777" w:rsidR="00DC0114" w:rsidRDefault="009164CD">
      <w:pPr>
        <w:pStyle w:val="Default"/>
        <w:numPr>
          <w:ilvl w:val="1"/>
          <w:numId w:val="6"/>
        </w:numPr>
        <w:spacing w:line="360" w:lineRule="auto"/>
        <w:ind w:left="737" w:hanging="170"/>
        <w:jc w:val="both"/>
        <w:rPr>
          <w:rFonts w:ascii="Calibri" w:eastAsia="Calibri" w:hAnsi="Calibri" w:cs="Calibri"/>
          <w:color w:val="auto"/>
          <w:lang w:eastAsia="pl-PL"/>
        </w:rPr>
      </w:pPr>
      <w:r>
        <w:rPr>
          <w:rFonts w:ascii="Calibri" w:eastAsia="Calibri" w:hAnsi="Calibri" w:cs="Calibri"/>
          <w:lang w:val="pl-PL"/>
        </w:rPr>
        <w:t>W</w:t>
      </w:r>
      <w:proofErr w:type="spellStart"/>
      <w:r>
        <w:rPr>
          <w:rFonts w:ascii="Calibri" w:eastAsia="Calibri" w:hAnsi="Calibri" w:cs="Calibri"/>
          <w:color w:val="auto"/>
          <w:lang w:eastAsia="pl-PL"/>
        </w:rPr>
        <w:t>ykonawca</w:t>
      </w:r>
      <w:proofErr w:type="spellEnd"/>
      <w:r>
        <w:rPr>
          <w:rFonts w:ascii="Calibri" w:eastAsia="Calibri" w:hAnsi="Calibri" w:cs="Calibri"/>
          <w:color w:val="auto"/>
          <w:lang w:eastAsia="pl-PL"/>
        </w:rPr>
        <w:t xml:space="preserve"> </w:t>
      </w:r>
      <w:r>
        <w:rPr>
          <w:rFonts w:ascii="Calibri" w:eastAsia="Calibri" w:hAnsi="Calibri" w:cs="Calibri"/>
          <w:color w:val="auto"/>
          <w:lang w:val="pl-PL" w:eastAsia="pl-PL" w:bidi="pl-PL"/>
        </w:rPr>
        <w:t>zobowiązany jest do udzielenia gwarancji</w:t>
      </w:r>
      <w:r>
        <w:rPr>
          <w:rFonts w:ascii="Calibri" w:eastAsia="Calibri" w:hAnsi="Calibri" w:cs="Calibri"/>
          <w:color w:val="auto"/>
          <w:lang w:val="pl-PL" w:eastAsia="pl-PL" w:bidi="pl-PL"/>
        </w:rPr>
        <w:t xml:space="preserve"> na dostarczony przedmiot zamówienia zgodnie z wymaganiami wynikającymi z Załącznika nr 1 do Zapytania ofertowego. </w:t>
      </w:r>
    </w:p>
    <w:p w14:paraId="099D397E" w14:textId="77777777" w:rsidR="00DC0114" w:rsidRDefault="009164CD">
      <w:pPr>
        <w:pStyle w:val="Default"/>
        <w:numPr>
          <w:ilvl w:val="1"/>
          <w:numId w:val="6"/>
        </w:numPr>
        <w:spacing w:line="360" w:lineRule="auto"/>
        <w:ind w:left="737" w:hanging="170"/>
        <w:jc w:val="both"/>
        <w:rPr>
          <w:rFonts w:ascii="Calibri" w:eastAsia="Calibri" w:hAnsi="Calibri" w:cs="Calibri"/>
          <w:color w:val="auto"/>
          <w:lang w:val="pl-PL" w:eastAsia="pl-PL" w:bidi="pl-PL"/>
        </w:rPr>
      </w:pPr>
      <w:r>
        <w:rPr>
          <w:rFonts w:ascii="Calibri" w:eastAsia="Calibri" w:hAnsi="Calibri" w:cs="Calibri"/>
          <w:color w:val="auto"/>
          <w:lang w:val="pl-PL" w:eastAsia="pl-PL" w:bidi="pl-PL"/>
        </w:rPr>
        <w:t xml:space="preserve">Zamawiający wskazuje, że w sytuacjach, w których w opisie przedmiotu zamówienia posłużył się wskazaniem nazwy własnej produktu - </w:t>
      </w:r>
      <w:r>
        <w:rPr>
          <w:rFonts w:ascii="Calibri" w:eastAsia="Calibri" w:hAnsi="Calibri" w:cs="Calibri"/>
          <w:color w:val="auto"/>
          <w:lang w:val="pl-PL" w:eastAsia="pl-PL" w:bidi="pl-PL"/>
        </w:rPr>
        <w:t>wskazanie to należy traktować jako przykładowe i poglądowe. Wskazanie to służy wyłącznie do przybliżenia potrzeb Zamawiającego. Tym samym dopuszcza się użycie do realizacji zamówienia produktów równoważnych, w stosunku do ich jakości, docelowego przeznacze</w:t>
      </w:r>
      <w:r>
        <w:rPr>
          <w:rFonts w:ascii="Calibri" w:eastAsia="Calibri" w:hAnsi="Calibri" w:cs="Calibri"/>
          <w:color w:val="auto"/>
          <w:lang w:val="pl-PL" w:eastAsia="pl-PL" w:bidi="pl-PL"/>
        </w:rPr>
        <w:t>nia i spełnianych funkcji i walorów użytkowych. Przez jakość należy rozumieć zapewnienie minimalnych parametrów produktu wskazanych w opisie przedmiotu zamówienia. Wykonawca składający ofertę ma możliwość zaoferowania przedmiotu, który spełnia pod względem</w:t>
      </w:r>
      <w:r>
        <w:rPr>
          <w:rFonts w:ascii="Calibri" w:eastAsia="Calibri" w:hAnsi="Calibri" w:cs="Calibri"/>
          <w:color w:val="auto"/>
          <w:lang w:val="pl-PL" w:eastAsia="pl-PL" w:bidi="pl-PL"/>
        </w:rPr>
        <w:t xml:space="preserve"> funkcjonalnym wymagania opisane przez Zamawiającego poprzez wskazanie konkretnego urządzenia. Tym samym w sytuacji, w której Zamawiający w treści opisu przedmiotu zamówienia użył nazw własnych dopuszcza składanie ofert zawierających rozwiązania równoważne</w:t>
      </w:r>
      <w:r>
        <w:rPr>
          <w:rFonts w:ascii="Calibri" w:eastAsia="Calibri" w:hAnsi="Calibri" w:cs="Calibri"/>
          <w:color w:val="auto"/>
          <w:lang w:val="pl-PL" w:eastAsia="pl-PL" w:bidi="pl-PL"/>
        </w:rPr>
        <w:t>. Rozwiązaniem równoważnym będzie rozwiązanie oferujące sprzęt komputerowy, akcesoria komputerowe, tablety, laptopy, kamery, urządzenia specjalistyczne, drukarki, dyktafony, pomoce dydaktyczne, które pod względem funkcjonalnym spełniają wymagania Zamawiają</w:t>
      </w:r>
      <w:r>
        <w:rPr>
          <w:rFonts w:ascii="Calibri" w:eastAsia="Calibri" w:hAnsi="Calibri" w:cs="Calibri"/>
          <w:color w:val="auto"/>
          <w:lang w:val="pl-PL" w:eastAsia="pl-PL" w:bidi="pl-PL"/>
        </w:rPr>
        <w:t xml:space="preserve">cego (tj. są przeznaczone i mogą być wykorzystane do celów wskazanych przez Zamawiającego w treści Zapytania ofertowego oraz w załącznikach) oraz spełniają minimalne wymagania </w:t>
      </w:r>
      <w:r>
        <w:rPr>
          <w:rFonts w:ascii="Calibri" w:eastAsia="Calibri" w:hAnsi="Calibri" w:cs="Calibri"/>
          <w:color w:val="auto"/>
          <w:lang w:val="pl-PL" w:eastAsia="pl-PL" w:bidi="pl-PL"/>
        </w:rPr>
        <w:lastRenderedPageBreak/>
        <w:t>Zamawiającego określone w Załączniku nr 1 do Zapytania dotyczące podanych parame</w:t>
      </w:r>
      <w:r>
        <w:rPr>
          <w:rFonts w:ascii="Calibri" w:eastAsia="Calibri" w:hAnsi="Calibri" w:cs="Calibri"/>
          <w:color w:val="auto"/>
          <w:lang w:val="pl-PL" w:eastAsia="pl-PL" w:bidi="pl-PL"/>
        </w:rPr>
        <w:t xml:space="preserve">trów technicznych. Ciężar dowodu </w:t>
      </w:r>
      <w:proofErr w:type="spellStart"/>
      <w:r>
        <w:rPr>
          <w:rFonts w:ascii="Calibri" w:eastAsia="Calibri" w:hAnsi="Calibri" w:cs="Calibri"/>
          <w:color w:val="auto"/>
          <w:lang w:val="pl-PL" w:eastAsia="pl-PL" w:bidi="pl-PL"/>
        </w:rPr>
        <w:t>wykazanania</w:t>
      </w:r>
      <w:proofErr w:type="spellEnd"/>
      <w:r>
        <w:rPr>
          <w:rFonts w:ascii="Calibri" w:eastAsia="Calibri" w:hAnsi="Calibri" w:cs="Calibri"/>
          <w:color w:val="auto"/>
          <w:lang w:val="pl-PL" w:eastAsia="pl-PL" w:bidi="pl-PL"/>
        </w:rPr>
        <w:t xml:space="preserve"> spełniania przez oferowane rozwiązanie jest rozwiązaniem równoważnym spoczywa na Wykonawcy.</w:t>
      </w:r>
    </w:p>
    <w:p w14:paraId="6FB35F87" w14:textId="77777777" w:rsidR="00DC0114" w:rsidRDefault="009164CD">
      <w:pPr>
        <w:pStyle w:val="Standard"/>
        <w:numPr>
          <w:ilvl w:val="1"/>
          <w:numId w:val="6"/>
        </w:numPr>
        <w:spacing w:line="360" w:lineRule="auto"/>
        <w:ind w:left="737" w:hanging="170"/>
        <w:jc w:val="both"/>
        <w:rPr>
          <w:lang w:val="pl-PL" w:eastAsia="pl-PL" w:bidi="pl-PL"/>
        </w:rPr>
      </w:pPr>
      <w:r>
        <w:rPr>
          <w:lang w:val="pl-PL" w:eastAsia="pl-PL" w:bidi="pl-PL"/>
        </w:rPr>
        <w:t>Oferowany sprzęt winien być fabrycznie nowy, nieużywany.</w:t>
      </w:r>
    </w:p>
    <w:p w14:paraId="4F64A631" w14:textId="77777777" w:rsidR="00DC0114" w:rsidRDefault="009164CD">
      <w:pPr>
        <w:pStyle w:val="Standard"/>
        <w:numPr>
          <w:ilvl w:val="1"/>
          <w:numId w:val="6"/>
        </w:numPr>
        <w:spacing w:line="360" w:lineRule="auto"/>
        <w:ind w:left="737" w:hanging="170"/>
        <w:jc w:val="both"/>
        <w:rPr>
          <w:lang w:val="pl-PL" w:eastAsia="pl-PL" w:bidi="pl-PL"/>
        </w:rPr>
      </w:pPr>
      <w:r>
        <w:rPr>
          <w:lang w:val="pl-PL" w:eastAsia="pl-PL" w:bidi="pl-PL"/>
        </w:rPr>
        <w:t>Wykonawca zobowiązany jest do udzielenia gwarancji na oferowan</w:t>
      </w:r>
      <w:r>
        <w:rPr>
          <w:lang w:val="pl-PL" w:eastAsia="pl-PL" w:bidi="pl-PL"/>
        </w:rPr>
        <w:t>y przedmiot zamówienia, zgodnie z wymaganiami wynikającymi z treści Załącznika nr 1 do Zapytania ofertowego.</w:t>
      </w:r>
    </w:p>
    <w:p w14:paraId="63489238" w14:textId="77777777" w:rsidR="00DC0114" w:rsidRDefault="009164CD">
      <w:pPr>
        <w:pStyle w:val="Standard"/>
        <w:numPr>
          <w:ilvl w:val="1"/>
          <w:numId w:val="6"/>
        </w:numPr>
        <w:spacing w:line="360" w:lineRule="auto"/>
        <w:ind w:left="737" w:hanging="170"/>
        <w:jc w:val="both"/>
        <w:rPr>
          <w:lang w:val="pl-PL" w:eastAsia="pl-PL" w:bidi="pl-PL"/>
        </w:rPr>
      </w:pPr>
      <w:r>
        <w:rPr>
          <w:lang w:val="pl-PL" w:eastAsia="pl-PL" w:bidi="pl-PL"/>
        </w:rPr>
        <w:t>Zaoferowany sprzęt winien posiadać trwałe oznaczenia zawierające: nazwę  producenta, typ, oznakowanie CE, nr fabryczny - dotyczy Części nr 1 - 6 po</w:t>
      </w:r>
      <w:r>
        <w:rPr>
          <w:lang w:val="pl-PL" w:eastAsia="pl-PL" w:bidi="pl-PL"/>
        </w:rPr>
        <w:t xml:space="preserve">stępowania. </w:t>
      </w:r>
    </w:p>
    <w:p w14:paraId="721E682D" w14:textId="77777777" w:rsidR="00DC0114" w:rsidRDefault="009164CD">
      <w:pPr>
        <w:pStyle w:val="Standard"/>
        <w:numPr>
          <w:ilvl w:val="1"/>
          <w:numId w:val="6"/>
        </w:numPr>
        <w:spacing w:line="360" w:lineRule="auto"/>
        <w:ind w:left="737" w:hanging="170"/>
        <w:jc w:val="both"/>
        <w:rPr>
          <w:lang w:val="pl-PL" w:eastAsia="pl-PL" w:bidi="pl-PL"/>
        </w:rPr>
      </w:pPr>
      <w:r>
        <w:rPr>
          <w:lang w:val="pl-PL" w:eastAsia="pl-PL" w:bidi="pl-PL"/>
        </w:rPr>
        <w:t>Oferowany sprzęt musi spełniać minimalne wymagania techniczne wskazane w załączniku nr 1 do Zapytania, z uwzględnieniem zasad równoważności- jeśli dotyczy.</w:t>
      </w:r>
    </w:p>
    <w:p w14:paraId="138F6D87" w14:textId="77777777" w:rsidR="00DC0114" w:rsidRDefault="009164CD">
      <w:pPr>
        <w:pStyle w:val="Standard"/>
        <w:numPr>
          <w:ilvl w:val="1"/>
          <w:numId w:val="6"/>
        </w:numPr>
        <w:spacing w:line="360" w:lineRule="auto"/>
        <w:ind w:left="737" w:hanging="170"/>
        <w:jc w:val="both"/>
        <w:rPr>
          <w:lang w:val="pl-PL" w:eastAsia="pl-PL" w:bidi="pl-PL"/>
        </w:rPr>
      </w:pPr>
      <w:r>
        <w:rPr>
          <w:lang w:val="pl-PL" w:eastAsia="pl-PL" w:bidi="pl-PL"/>
        </w:rPr>
        <w:t>Koszty transportu do Zamawiającego ponosi Wykonawca.</w:t>
      </w:r>
    </w:p>
    <w:p w14:paraId="00698C2B" w14:textId="77777777" w:rsidR="00DC0114" w:rsidRDefault="009164CD">
      <w:pPr>
        <w:pStyle w:val="Default"/>
        <w:widowControl/>
        <w:numPr>
          <w:ilvl w:val="1"/>
          <w:numId w:val="6"/>
        </w:numPr>
        <w:spacing w:line="276" w:lineRule="auto"/>
        <w:ind w:left="737" w:hanging="170"/>
        <w:jc w:val="both"/>
        <w:rPr>
          <w:rFonts w:ascii="Calibri" w:eastAsia="Calibri" w:hAnsi="Calibri" w:cs="Calibri"/>
          <w:lang w:val="pl-PL" w:eastAsia="zh-CN" w:bidi="ar-SA"/>
        </w:rPr>
      </w:pPr>
      <w:r>
        <w:rPr>
          <w:rFonts w:ascii="Calibri" w:eastAsia="Calibri" w:hAnsi="Calibri" w:cs="Calibri"/>
          <w:lang w:val="pl-PL" w:bidi="ar-SA"/>
        </w:rPr>
        <w:t xml:space="preserve">Przedmiot zamówienia </w:t>
      </w:r>
      <w:r>
        <w:rPr>
          <w:rFonts w:ascii="Calibri" w:eastAsia="Calibri" w:hAnsi="Calibri" w:cs="Calibri"/>
          <w:lang w:val="pl-PL" w:bidi="ar-SA"/>
        </w:rPr>
        <w:t>stanowi kod CPV:</w:t>
      </w:r>
    </w:p>
    <w:p w14:paraId="6C3302F8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30213100-6 Komputery przenośne</w:t>
      </w:r>
    </w:p>
    <w:p w14:paraId="7C05CA85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30213200 - 7 Komputer tablet</w:t>
      </w:r>
    </w:p>
    <w:p w14:paraId="0537443C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30190000-7 Różny sprzęt i akcesoria biurowe</w:t>
      </w:r>
    </w:p>
    <w:p w14:paraId="34416546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30237100-1 Akcesoria komputerowe</w:t>
      </w:r>
    </w:p>
    <w:p w14:paraId="4BD7001A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48000000 - 8 Pakiety oprogramowania i systemy informatyczne</w:t>
      </w:r>
    </w:p>
    <w:p w14:paraId="122BBED6" w14:textId="77777777" w:rsidR="00DC0114" w:rsidRDefault="009164CD">
      <w:pPr>
        <w:pStyle w:val="Default"/>
        <w:widowControl/>
        <w:ind w:left="737" w:right="200"/>
        <w:rPr>
          <w:rFonts w:ascii="Calibri" w:eastAsia="Calibri" w:hAnsi="Calibri" w:cs="Calibri"/>
          <w:lang w:val="pl-PL" w:bidi="ar-SA"/>
        </w:rPr>
      </w:pPr>
      <w:r>
        <w:rPr>
          <w:rFonts w:ascii="Calibri" w:eastAsia="Calibri" w:hAnsi="Calibri" w:cs="Calibri"/>
          <w:lang w:val="pl-PL" w:bidi="ar-SA"/>
        </w:rPr>
        <w:t>32341000-5 Mikrofony</w:t>
      </w:r>
    </w:p>
    <w:p w14:paraId="3344E5F8" w14:textId="77777777" w:rsidR="00DC0114" w:rsidRDefault="00DC0114">
      <w:pPr>
        <w:pStyle w:val="Default"/>
        <w:widowControl/>
        <w:rPr>
          <w:rFonts w:ascii="Times New Roman" w:eastAsia="Calibri" w:hAnsi="Times New Roman" w:cs="Times New Roman"/>
          <w:b/>
          <w:bCs/>
          <w:sz w:val="22"/>
          <w:szCs w:val="22"/>
          <w:lang w:val="pl-PL" w:bidi="ar-SA"/>
        </w:rPr>
      </w:pPr>
    </w:p>
    <w:p w14:paraId="753726D8" w14:textId="77777777" w:rsidR="00DC0114" w:rsidRDefault="009164CD">
      <w:pPr>
        <w:pStyle w:val="StylSIWZv3"/>
        <w:numPr>
          <w:ilvl w:val="0"/>
          <w:numId w:val="6"/>
        </w:numPr>
        <w:spacing w:before="0" w:after="57"/>
        <w:ind w:left="510" w:hanging="227"/>
        <w:rPr>
          <w:color w:val="auto"/>
          <w:lang w:val="pl-PL"/>
        </w:rPr>
      </w:pPr>
      <w:r>
        <w:rPr>
          <w:color w:val="auto"/>
          <w:lang w:val="pl-PL"/>
        </w:rPr>
        <w:t>Podstawa zapytania o</w:t>
      </w:r>
      <w:r>
        <w:rPr>
          <w:color w:val="auto"/>
          <w:lang w:val="pl-PL"/>
        </w:rPr>
        <w:t>raz możliwość zmiany</w:t>
      </w:r>
    </w:p>
    <w:p w14:paraId="5FDA1ECF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Zapytanie realizowane jest w ramach procedury zapytania ofertowego, na podstawie wewnętrznego regulaminu Zamawiającego. </w:t>
      </w:r>
    </w:p>
    <w:p w14:paraId="4DDCCC3B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Zamówienie jest wyłączone z zakresu ustawy z dnia 11 września 2019 r. Prawo zamówień publicznych (Dz. U. 2024 </w:t>
      </w:r>
      <w:r>
        <w:rPr>
          <w:rFonts w:eastAsia="Calibri" w:cs="Calibri"/>
          <w:color w:val="auto"/>
          <w:lang w:val="pl-PL"/>
        </w:rPr>
        <w:t>r., poz. 1320 ze zm.).</w:t>
      </w:r>
    </w:p>
    <w:p w14:paraId="2A93D5E4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Zapytanie zostało opublikowane na stronie internetowej zamawiającego </w:t>
      </w:r>
      <w:hyperlink r:id="rId7" w:history="1">
        <w:r>
          <w:rPr>
            <w:rStyle w:val="Hipercze"/>
            <w:rFonts w:eastAsia="Calibri" w:cs="Calibri"/>
            <w:lang w:val="pl-PL"/>
          </w:rPr>
          <w:t>www.tos.art.pl</w:t>
        </w:r>
      </w:hyperlink>
      <w:r>
        <w:rPr>
          <w:rFonts w:eastAsia="Calibri" w:cs="Calibri"/>
          <w:color w:val="auto"/>
          <w:lang w:val="pl-PL"/>
        </w:rPr>
        <w:t>. Zamawiający dodatkowo może poinformować bezpośrednio potencjalnych Wykonawców o wszczęciu przedmiotowego postę</w:t>
      </w:r>
      <w:r>
        <w:rPr>
          <w:rFonts w:eastAsia="Calibri" w:cs="Calibri"/>
          <w:color w:val="auto"/>
          <w:lang w:val="pl-PL"/>
        </w:rPr>
        <w:t xml:space="preserve">powania. </w:t>
      </w:r>
    </w:p>
    <w:p w14:paraId="0481593C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W przypadku istotnych wątpliwości oferent może zadać pytanie zamawiającemu w celu wyjaśnienia treści zapytania przesyłając je na adres poczty elektronicznej wskazany w pkt I.3.</w:t>
      </w:r>
    </w:p>
    <w:p w14:paraId="7148F842" w14:textId="77777777" w:rsidR="00DC0114" w:rsidRDefault="009164CD">
      <w:pPr>
        <w:pStyle w:val="Standard"/>
        <w:spacing w:after="57" w:line="276" w:lineRule="auto"/>
        <w:ind w:left="737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Zamawiający udzieli odpowiedzi wyłącznie na pytania złożone przez Wyk</w:t>
      </w:r>
      <w:r>
        <w:rPr>
          <w:rFonts w:eastAsia="Calibri" w:cs="Calibri"/>
          <w:color w:val="auto"/>
          <w:lang w:val="pl-PL"/>
        </w:rPr>
        <w:t xml:space="preserve">onawców do upływu połowy terminu wyznaczonego jako termin składania ofert w przedmiotowym postępowaniu. </w:t>
      </w:r>
    </w:p>
    <w:p w14:paraId="1768F54A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Zamawiający może zmodyfikować treść zapytania w szczególności ze względu na konieczność usunięcia wad zapytania, dostosowania zapytania do wymagań pows</w:t>
      </w:r>
      <w:r>
        <w:rPr>
          <w:rFonts w:eastAsia="Calibri" w:cs="Calibri"/>
          <w:color w:val="auto"/>
          <w:lang w:val="pl-PL"/>
        </w:rPr>
        <w:t xml:space="preserve">zechnie </w:t>
      </w:r>
      <w:r>
        <w:rPr>
          <w:rFonts w:eastAsia="Calibri" w:cs="Calibri"/>
          <w:color w:val="auto"/>
          <w:lang w:val="pl-PL"/>
        </w:rPr>
        <w:lastRenderedPageBreak/>
        <w:t>obowiązującego prawa lub innych regulacji wiążących zamawiającego, oraz o ile okaże się to konieczne do prawidłowej realizacji projektu lub przedmiotu zapytania (w szczególności ze względu na należytą jakość wykonania przedmiotu zapytania oraz jego</w:t>
      </w:r>
      <w:r>
        <w:rPr>
          <w:rFonts w:eastAsia="Calibri" w:cs="Calibri"/>
          <w:color w:val="auto"/>
          <w:lang w:val="pl-PL"/>
        </w:rPr>
        <w:t xml:space="preserve"> zgodność z celami projektu).</w:t>
      </w:r>
    </w:p>
    <w:p w14:paraId="3096CE5B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W przypadku modyfikacji treści zapytania zostanie przedłużony termin składania ofert, o ile będzie to konieczne z uwagi na zakres wprowadzanych zmian.</w:t>
      </w:r>
    </w:p>
    <w:p w14:paraId="247754EC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Informacja o treści pytań i udzielonych wyjaśnień oraz o modyfikacji treści</w:t>
      </w:r>
      <w:r>
        <w:rPr>
          <w:rFonts w:eastAsia="Calibri" w:cs="Calibri"/>
          <w:color w:val="auto"/>
          <w:lang w:val="pl-PL"/>
        </w:rPr>
        <w:t xml:space="preserve"> zapytania zostanie opublikowana w ten sam sposób co samo zapytanie – tj. na stronie Zamawiającego </w:t>
      </w:r>
      <w:r>
        <w:t xml:space="preserve"> </w:t>
      </w:r>
      <w:r>
        <w:rPr>
          <w:rFonts w:eastAsia="Calibri" w:cs="Calibri"/>
          <w:color w:val="auto"/>
          <w:lang w:val="pl-PL"/>
        </w:rPr>
        <w:t>www.tos.art.pl.</w:t>
      </w:r>
    </w:p>
    <w:p w14:paraId="1101AFBD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08BF9C83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39E3FF91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Kryteria oceny ofert</w:t>
      </w:r>
    </w:p>
    <w:p w14:paraId="7AD03D6E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Zamawiający dokona oceny nieodrzuconych ofert na podstawie kryterium: cena - 100% :</w:t>
      </w:r>
    </w:p>
    <w:p w14:paraId="21D1AA69" w14:textId="77777777" w:rsidR="00DC0114" w:rsidRDefault="009164CD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            </w:t>
      </w:r>
      <w:r>
        <w:rPr>
          <w:rFonts w:eastAsia="Calibri" w:cs="Calibri"/>
          <w:b/>
          <w:bCs/>
          <w:color w:val="auto"/>
          <w:lang w:val="pl-PL"/>
        </w:rPr>
        <w:t xml:space="preserve">  Dla Części nr 1 do 6: </w:t>
      </w:r>
    </w:p>
    <w:p w14:paraId="038344F5" w14:textId="77777777" w:rsidR="00DC0114" w:rsidRDefault="00DC0114">
      <w:pPr>
        <w:tabs>
          <w:tab w:val="left" w:pos="426"/>
        </w:tabs>
        <w:spacing w:line="360" w:lineRule="auto"/>
        <w:jc w:val="both"/>
        <w:rPr>
          <w:spacing w:val="20"/>
        </w:rPr>
      </w:pPr>
    </w:p>
    <w:p w14:paraId="5DF91111" w14:textId="77777777" w:rsidR="00DC0114" w:rsidRDefault="009164CD">
      <w:pPr>
        <w:pStyle w:val="Standard"/>
        <w:rPr>
          <w:lang w:val="pl-PL" w:eastAsia="pl-PL" w:bidi="pl-PL"/>
        </w:rPr>
      </w:pPr>
      <w:r>
        <w:rPr>
          <w:b/>
          <w:spacing w:val="19"/>
          <w:lang w:val="pl-PL" w:eastAsia="pl-PL" w:bidi="pl-PL"/>
        </w:rPr>
        <w:t>Cena</w:t>
      </w:r>
      <w:r>
        <w:rPr>
          <w:lang w:val="pl-PL" w:eastAsia="pl-PL" w:bidi="pl-PL"/>
        </w:rPr>
        <w:t xml:space="preserve"> złożona oferta może otrzymać maksymalnie 100 punktów w ramach kryterium cena. Sposób obliczenia punktów w kryterium cena:  </w:t>
      </w:r>
    </w:p>
    <w:p w14:paraId="37109D81" w14:textId="77777777" w:rsidR="00DC0114" w:rsidRDefault="00DC0114">
      <w:pPr>
        <w:pStyle w:val="Standard"/>
        <w:rPr>
          <w:lang w:val="pl-PL" w:eastAsia="pl-PL" w:bidi="pl-PL"/>
        </w:rPr>
      </w:pPr>
    </w:p>
    <w:p w14:paraId="13774006" w14:textId="77777777" w:rsidR="00DC0114" w:rsidRDefault="009164CD">
      <w:pPr>
        <w:pStyle w:val="Standard"/>
        <w:rPr>
          <w:lang w:val="pl-PL" w:eastAsia="pl-PL" w:bidi="pl-PL"/>
        </w:rPr>
      </w:pPr>
      <w:r>
        <w:rPr>
          <w:lang w:val="pl-PL" w:eastAsia="pl-PL" w:bidi="pl-PL"/>
        </w:rPr>
        <w:t xml:space="preserve">                                                          cena oferty z najniższą ceną</w:t>
      </w:r>
    </w:p>
    <w:p w14:paraId="60DFD7B5" w14:textId="77777777" w:rsidR="00DC0114" w:rsidRDefault="009164CD">
      <w:pPr>
        <w:pStyle w:val="Standard"/>
        <w:rPr>
          <w:lang w:val="pl-PL" w:eastAsia="pl-PL" w:bidi="pl-PL"/>
        </w:rPr>
      </w:pPr>
      <w:r>
        <w:rPr>
          <w:lang w:val="pl-PL" w:eastAsia="pl-PL" w:bidi="pl-PL"/>
        </w:rPr>
        <w:t>liczba punktó</w:t>
      </w:r>
      <w:r>
        <w:rPr>
          <w:lang w:val="pl-PL" w:eastAsia="pl-PL" w:bidi="pl-PL"/>
        </w:rPr>
        <w:t>w oferty ocenianej = --------------------------------- x 100%x100 pkt</w:t>
      </w:r>
      <w:r>
        <w:rPr>
          <w:lang w:val="pl-PL" w:eastAsia="pl-PL" w:bidi="pl-PL"/>
        </w:rPr>
        <w:tab/>
      </w:r>
      <w:r>
        <w:rPr>
          <w:lang w:val="pl-PL" w:eastAsia="pl-PL" w:bidi="pl-PL"/>
        </w:rPr>
        <w:tab/>
      </w:r>
      <w:r>
        <w:rPr>
          <w:lang w:val="pl-PL" w:eastAsia="pl-PL" w:bidi="pl-PL"/>
        </w:rPr>
        <w:tab/>
      </w:r>
      <w:r>
        <w:rPr>
          <w:lang w:val="pl-PL" w:eastAsia="pl-PL" w:bidi="pl-PL"/>
        </w:rPr>
        <w:tab/>
      </w:r>
      <w:r>
        <w:rPr>
          <w:lang w:val="pl-PL" w:eastAsia="pl-PL" w:bidi="pl-PL"/>
        </w:rPr>
        <w:tab/>
      </w:r>
      <w:r>
        <w:rPr>
          <w:lang w:val="pl-PL" w:eastAsia="pl-PL" w:bidi="pl-PL"/>
        </w:rPr>
        <w:tab/>
        <w:t xml:space="preserve">   </w:t>
      </w:r>
      <w:r>
        <w:rPr>
          <w:lang w:val="pl-PL" w:eastAsia="pl-PL" w:bidi="pl-PL"/>
        </w:rPr>
        <w:tab/>
        <w:t xml:space="preserve">         cena oferty ocenianej</w:t>
      </w:r>
    </w:p>
    <w:p w14:paraId="06631712" w14:textId="77777777" w:rsidR="00DC0114" w:rsidRDefault="00DC0114">
      <w:pPr>
        <w:pStyle w:val="Standard"/>
        <w:rPr>
          <w:lang w:val="pl-PL" w:eastAsia="pl-PL" w:bidi="pl-PL"/>
        </w:rPr>
      </w:pPr>
    </w:p>
    <w:p w14:paraId="2278B8A0" w14:textId="77777777" w:rsidR="00DC0114" w:rsidRDefault="009164CD">
      <w:pPr>
        <w:pStyle w:val="Standard"/>
        <w:rPr>
          <w:lang w:val="pl-PL" w:eastAsia="pl-PL" w:bidi="pl-PL"/>
        </w:rPr>
      </w:pPr>
      <w:r>
        <w:rPr>
          <w:lang w:val="pl-PL" w:eastAsia="pl-PL" w:bidi="pl-PL"/>
        </w:rPr>
        <w:t>Najwyższą liczbę punktów otrzyma oferta zawierająca najniższą cenę.</w:t>
      </w:r>
    </w:p>
    <w:p w14:paraId="0C4F969D" w14:textId="77777777" w:rsidR="00DC0114" w:rsidRDefault="009164CD">
      <w:pPr>
        <w:pStyle w:val="Standard"/>
        <w:rPr>
          <w:lang w:val="pl-PL" w:eastAsia="pl-PL" w:bidi="pl-PL"/>
        </w:rPr>
      </w:pPr>
      <w:r>
        <w:rPr>
          <w:lang w:val="pl-PL" w:eastAsia="pl-PL" w:bidi="pl-PL"/>
        </w:rPr>
        <w:t xml:space="preserve">Ocena ofert nastąpi odrębnie w ramach każdej z części postępowania. </w:t>
      </w:r>
    </w:p>
    <w:p w14:paraId="6451B942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2E3D09F8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Cena po</w:t>
      </w:r>
      <w:r>
        <w:rPr>
          <w:rFonts w:eastAsia="Calibri" w:cs="Calibri"/>
          <w:color w:val="auto"/>
          <w:lang w:val="pl-PL"/>
        </w:rPr>
        <w:t>winna być wyrażona w złotych bez uwzględnienia podatku VAT (cena netto).</w:t>
      </w:r>
    </w:p>
    <w:p w14:paraId="76B445A2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Cena powinna zawierać wszystkie elementy związane z realizacją przedmiotu zamówienia.</w:t>
      </w:r>
    </w:p>
    <w:p w14:paraId="7CE0502F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4471107D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Wymagania wobec Oferentów/Wykonawców:</w:t>
      </w:r>
    </w:p>
    <w:p w14:paraId="4092572A" w14:textId="77777777" w:rsidR="00DC0114" w:rsidRDefault="009164CD">
      <w:pPr>
        <w:widowControl/>
        <w:spacing w:after="200" w:line="360" w:lineRule="auto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t xml:space="preserve">     V.1. </w:t>
      </w:r>
      <w:r>
        <w:rPr>
          <w:rFonts w:eastAsia="Calibri" w:cs="Calibri"/>
          <w:lang w:val="pl-PL" w:eastAsia="zh-CN" w:bidi="ar-SA"/>
        </w:rPr>
        <w:t xml:space="preserve">O udzielenie niniejszego zamówienia mogą </w:t>
      </w:r>
      <w:r>
        <w:rPr>
          <w:rFonts w:eastAsia="Calibri" w:cs="Calibri"/>
          <w:lang w:val="pl-PL" w:eastAsia="zh-CN" w:bidi="ar-SA"/>
        </w:rPr>
        <w:t>ubiegać się Wykonawcy, którzy:</w:t>
      </w:r>
    </w:p>
    <w:p w14:paraId="4926B23C" w14:textId="77777777" w:rsidR="00DC0114" w:rsidRDefault="009164CD">
      <w:pPr>
        <w:widowControl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850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posiadają kompetencje lub uprawnienia do prowadzenia określonej działalności zawodowej, o ile wynika to z odrębnych przepisów;</w:t>
      </w:r>
    </w:p>
    <w:p w14:paraId="6C9088AD" w14:textId="77777777" w:rsidR="00DC0114" w:rsidRDefault="009164CD">
      <w:pPr>
        <w:widowControl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850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znajdują się w sytuacji ekonomicznej i finansowej zapewniającej wykonanie zamówienia;</w:t>
      </w:r>
    </w:p>
    <w:p w14:paraId="7FD84FBA" w14:textId="77777777" w:rsidR="00DC0114" w:rsidRDefault="009164CD">
      <w:pPr>
        <w:widowControl/>
        <w:numPr>
          <w:ilvl w:val="0"/>
          <w:numId w:val="7"/>
        </w:numPr>
        <w:tabs>
          <w:tab w:val="left" w:pos="360"/>
          <w:tab w:val="left" w:pos="720"/>
        </w:tabs>
        <w:spacing w:line="360" w:lineRule="auto"/>
        <w:ind w:left="850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posiadają zdolności techniczne i zawodowe zapewniające wykonanie zamówienia.</w:t>
      </w:r>
    </w:p>
    <w:p w14:paraId="28778E94" w14:textId="77777777" w:rsidR="00DC0114" w:rsidRDefault="009164CD">
      <w:pPr>
        <w:widowControl/>
        <w:tabs>
          <w:tab w:val="left" w:pos="20"/>
          <w:tab w:val="left" w:pos="360"/>
        </w:tabs>
        <w:spacing w:line="360" w:lineRule="auto"/>
        <w:ind w:left="737" w:hanging="397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lastRenderedPageBreak/>
        <w:t xml:space="preserve">V.2. </w:t>
      </w:r>
      <w:r>
        <w:rPr>
          <w:rFonts w:eastAsia="Calibri" w:cs="Calibri"/>
          <w:lang w:val="pl-PL" w:eastAsia="zh-CN" w:bidi="ar-SA"/>
        </w:rPr>
        <w:t>Oferent zobowiązany jest do złożenia - wraz z ofertą - oświadczenia (treść oświadczenia zawarta jest w załączniku nr 2 do Zapytania ofertowego), potwierdzającego spełnianie w</w:t>
      </w:r>
      <w:r>
        <w:rPr>
          <w:rFonts w:eastAsia="Calibri" w:cs="Calibri"/>
          <w:lang w:val="pl-PL" w:eastAsia="zh-CN" w:bidi="ar-SA"/>
        </w:rPr>
        <w:t>arunków udziału w postępowaniu.</w:t>
      </w:r>
    </w:p>
    <w:p w14:paraId="0DA58EEC" w14:textId="77777777" w:rsidR="00DC0114" w:rsidRDefault="009164CD">
      <w:pPr>
        <w:widowControl/>
        <w:tabs>
          <w:tab w:val="left" w:pos="20"/>
          <w:tab w:val="left" w:pos="360"/>
        </w:tabs>
        <w:spacing w:line="360" w:lineRule="auto"/>
        <w:ind w:left="737" w:hanging="397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t>V.3.</w:t>
      </w:r>
      <w:r>
        <w:rPr>
          <w:rFonts w:eastAsia="Calibri" w:cs="Calibri"/>
          <w:lang w:val="pl-PL" w:eastAsia="zh-CN" w:bidi="ar-SA"/>
        </w:rPr>
        <w:t xml:space="preserve">  Z udziału w postępowaniu wykluczeni są Wykonawcy na podstawie przesłanek:</w:t>
      </w:r>
    </w:p>
    <w:p w14:paraId="2368AE55" w14:textId="77777777" w:rsidR="00DC0114" w:rsidRDefault="009164CD">
      <w:pPr>
        <w:widowControl/>
        <w:numPr>
          <w:ilvl w:val="0"/>
          <w:numId w:val="10"/>
        </w:numPr>
        <w:tabs>
          <w:tab w:val="left" w:pos="360"/>
          <w:tab w:val="left" w:pos="708"/>
        </w:tabs>
        <w:spacing w:line="360" w:lineRule="auto"/>
        <w:ind w:left="79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art. 7 ust. 1 ustawy z dnia 13 kwietnia 2022 r. o szczególnych rozwiązaniach w zakresie przeciwdziałania wspieraniu agresji na Ukrainę oraz służ</w:t>
      </w:r>
      <w:r>
        <w:rPr>
          <w:rFonts w:eastAsia="Calibri" w:cs="Calibri"/>
          <w:lang w:val="pl-PL" w:eastAsia="zh-CN" w:bidi="ar-SA"/>
        </w:rPr>
        <w:t xml:space="preserve">ących ochronie bezpieczeństwa narodowego (Dz. U. z 2023 r. poz. 1497 z </w:t>
      </w:r>
      <w:proofErr w:type="spellStart"/>
      <w:r>
        <w:rPr>
          <w:rFonts w:eastAsia="Calibri" w:cs="Calibri"/>
          <w:lang w:val="pl-PL" w:eastAsia="zh-CN" w:bidi="ar-SA"/>
        </w:rPr>
        <w:t>późn</w:t>
      </w:r>
      <w:proofErr w:type="spellEnd"/>
      <w:r>
        <w:rPr>
          <w:rFonts w:eastAsia="Calibri" w:cs="Calibri"/>
          <w:lang w:val="pl-PL" w:eastAsia="zh-CN" w:bidi="ar-SA"/>
        </w:rPr>
        <w:t>. zm.),</w:t>
      </w:r>
    </w:p>
    <w:p w14:paraId="01F4A802" w14:textId="77777777" w:rsidR="00DC0114" w:rsidRDefault="009164CD">
      <w:pPr>
        <w:widowControl/>
        <w:numPr>
          <w:ilvl w:val="0"/>
          <w:numId w:val="10"/>
        </w:numPr>
        <w:tabs>
          <w:tab w:val="left" w:pos="360"/>
          <w:tab w:val="left" w:pos="708"/>
        </w:tabs>
        <w:spacing w:line="360" w:lineRule="auto"/>
        <w:ind w:left="79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art. 5k Rozporządzenia (UE) nr 833/2014 z dnia 31 lipca 2014 roku dotyczące środków ograniczających w związku z działaniami Rosji destabilizującymi sytuację na Ukrainie (Dz.</w:t>
      </w:r>
      <w:r>
        <w:rPr>
          <w:rFonts w:eastAsia="Calibri" w:cs="Calibri"/>
          <w:lang w:val="pl-PL" w:eastAsia="zh-CN" w:bidi="ar-SA"/>
        </w:rPr>
        <w:t xml:space="preserve"> Urz. UE L 229 z 31.07.2014, str. 1, z </w:t>
      </w:r>
      <w:proofErr w:type="spellStart"/>
      <w:r>
        <w:rPr>
          <w:rFonts w:eastAsia="Calibri" w:cs="Calibri"/>
          <w:lang w:val="pl-PL" w:eastAsia="zh-CN" w:bidi="ar-SA"/>
        </w:rPr>
        <w:t>późn</w:t>
      </w:r>
      <w:proofErr w:type="spellEnd"/>
      <w:r>
        <w:rPr>
          <w:rFonts w:eastAsia="Calibri" w:cs="Calibri"/>
          <w:lang w:val="pl-PL" w:eastAsia="zh-CN" w:bidi="ar-SA"/>
        </w:rPr>
        <w:t>. zm.).</w:t>
      </w:r>
    </w:p>
    <w:p w14:paraId="21DDFFE3" w14:textId="77777777" w:rsidR="00DC0114" w:rsidRDefault="009164CD">
      <w:pPr>
        <w:widowControl/>
        <w:tabs>
          <w:tab w:val="left" w:pos="360"/>
          <w:tab w:val="left" w:pos="708"/>
        </w:tabs>
        <w:spacing w:line="360" w:lineRule="auto"/>
        <w:ind w:left="850" w:hanging="416"/>
        <w:jc w:val="both"/>
        <w:rPr>
          <w:rFonts w:eastAsia="Calibri" w:cs="Calibri"/>
          <w:u w:color="000000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t>V.4.</w:t>
      </w:r>
      <w:r>
        <w:rPr>
          <w:rFonts w:eastAsia="Calibri" w:cs="Calibri"/>
          <w:lang w:val="pl-PL" w:eastAsia="zh-CN" w:bidi="ar-SA"/>
        </w:rPr>
        <w:t xml:space="preserve">  </w:t>
      </w:r>
      <w:r>
        <w:rPr>
          <w:rFonts w:eastAsia="Calibri" w:cs="Calibri"/>
          <w:u w:color="000000"/>
          <w:lang w:val="pl-PL" w:eastAsia="zh-CN" w:bidi="ar-SA"/>
        </w:rPr>
        <w:t>Jeżeli Wykonawca nie wykaże spełnienia warunków udziału w postępowaniu, zostanie wykluczony z postępowania, a jego oferta zostanie odrzucona.</w:t>
      </w:r>
    </w:p>
    <w:p w14:paraId="5CAE72EB" w14:textId="77777777" w:rsidR="00DC0114" w:rsidRDefault="009164CD">
      <w:pPr>
        <w:widowControl/>
        <w:tabs>
          <w:tab w:val="left" w:pos="360"/>
          <w:tab w:val="left" w:pos="708"/>
        </w:tabs>
        <w:spacing w:line="360" w:lineRule="auto"/>
        <w:ind w:left="850" w:hanging="416"/>
        <w:jc w:val="both"/>
        <w:rPr>
          <w:rFonts w:eastAsia="Calibri" w:cs="Calibri"/>
          <w:u w:color="000000"/>
          <w:lang w:val="pl-PL" w:eastAsia="zh-CN" w:bidi="ar-SA"/>
        </w:rPr>
      </w:pPr>
      <w:r>
        <w:rPr>
          <w:rFonts w:eastAsia="Calibri" w:cs="Calibri"/>
          <w:b/>
          <w:bCs/>
          <w:u w:color="000000"/>
          <w:lang w:val="pl-PL" w:eastAsia="zh-CN" w:bidi="ar-SA"/>
        </w:rPr>
        <w:t>V.5</w:t>
      </w:r>
      <w:r>
        <w:rPr>
          <w:rFonts w:eastAsia="Calibri" w:cs="Calibri"/>
          <w:u w:color="000000"/>
          <w:lang w:val="pl-PL" w:eastAsia="zh-CN" w:bidi="ar-SA"/>
        </w:rPr>
        <w:t>.  Zamawiający może na każdym etapie postępowania uzna</w:t>
      </w:r>
      <w:r>
        <w:rPr>
          <w:rFonts w:eastAsia="Calibri" w:cs="Calibri"/>
          <w:u w:color="000000"/>
          <w:lang w:val="pl-PL" w:eastAsia="zh-CN" w:bidi="ar-SA"/>
        </w:rPr>
        <w:t>ć, że Wykonawca nie posiada wymaganych zdolności, jeżeli zaangażowanie zasobów technicznych lub zawodowych Wykonawcy w inne przedsięwzięcia gospodarcze, może mieć negatywny wpływ na realizację zamówienia.</w:t>
      </w:r>
    </w:p>
    <w:p w14:paraId="2B7B8ED8" w14:textId="77777777" w:rsidR="00DC0114" w:rsidRDefault="009164CD">
      <w:pPr>
        <w:widowControl/>
        <w:tabs>
          <w:tab w:val="left" w:pos="360"/>
          <w:tab w:val="left" w:pos="567"/>
          <w:tab w:val="left" w:pos="708"/>
        </w:tabs>
        <w:spacing w:line="360" w:lineRule="auto"/>
        <w:ind w:left="850" w:hanging="416"/>
        <w:jc w:val="both"/>
        <w:rPr>
          <w:rFonts w:eastAsia="Calibri" w:cs="Calibri"/>
          <w:u w:color="000000"/>
          <w:lang w:val="pl-PL" w:eastAsia="zh-CN" w:bidi="ar-SA"/>
        </w:rPr>
      </w:pPr>
      <w:r>
        <w:rPr>
          <w:rFonts w:eastAsia="Calibri" w:cs="Calibri"/>
          <w:b/>
          <w:bCs/>
          <w:u w:color="000000"/>
          <w:lang w:val="pl-PL" w:eastAsia="zh-CN" w:bidi="ar-SA"/>
        </w:rPr>
        <w:t>V.6</w:t>
      </w:r>
      <w:r>
        <w:rPr>
          <w:rFonts w:eastAsia="Calibri" w:cs="Calibri"/>
          <w:u w:color="000000"/>
          <w:lang w:val="pl-PL" w:eastAsia="zh-CN" w:bidi="ar-SA"/>
        </w:rPr>
        <w:t>.  Wykonawca może polegać na wiedzy i doświadcze</w:t>
      </w:r>
      <w:r>
        <w:rPr>
          <w:rFonts w:eastAsia="Calibri" w:cs="Calibri"/>
          <w:u w:color="000000"/>
          <w:lang w:val="pl-PL" w:eastAsia="zh-CN" w:bidi="ar-SA"/>
        </w:rPr>
        <w:t xml:space="preserve">niu, potencjale technicznym, osobach zdolnych do wykonania zamówienia, </w:t>
      </w:r>
      <w:r>
        <w:rPr>
          <w:rFonts w:eastAsia="Calibri" w:cs="Calibri"/>
          <w:u w:val="single" w:color="000000"/>
          <w:lang w:val="pl-PL" w:eastAsia="zh-CN" w:bidi="ar-SA"/>
        </w:rPr>
        <w:t>w szczególności przedstawiając w tym celu pisemne zobowiązanie tych podmiotów/osób do oddania mu do dyspozycji niezbędnych zasobów na okres korzystania z nich przy wykonywaniu zamówieni</w:t>
      </w:r>
      <w:r>
        <w:rPr>
          <w:rFonts w:eastAsia="Calibri" w:cs="Calibri"/>
          <w:u w:val="single" w:color="000000"/>
          <w:lang w:val="pl-PL" w:eastAsia="zh-CN" w:bidi="ar-SA"/>
        </w:rPr>
        <w:t>a</w:t>
      </w:r>
      <w:r>
        <w:rPr>
          <w:rFonts w:eastAsia="Calibri" w:cs="Calibri"/>
          <w:u w:color="000000"/>
          <w:lang w:val="pl-PL" w:eastAsia="zh-CN" w:bidi="ar-SA"/>
        </w:rPr>
        <w:t xml:space="preserve">, zdolnościach finansowych lub ekonomicznych innych podmiotów, niezależnie od charakteru prawnego łączących go z nimi stosunków. Wykonawca w takiej sytuacji zobowiązany jest udowodnić Zamawiającemu, iż będzie dysponował tymi zasobami w trakcie realizacji </w:t>
      </w:r>
      <w:r>
        <w:rPr>
          <w:rFonts w:eastAsia="Calibri" w:cs="Calibri"/>
          <w:u w:color="000000"/>
          <w:lang w:val="pl-PL" w:eastAsia="zh-CN" w:bidi="ar-SA"/>
        </w:rPr>
        <w:t>zamówienia.</w:t>
      </w:r>
    </w:p>
    <w:p w14:paraId="3E23B668" w14:textId="77777777" w:rsidR="00DC0114" w:rsidRDefault="00DC0114">
      <w:pPr>
        <w:widowControl/>
        <w:tabs>
          <w:tab w:val="left" w:pos="360"/>
          <w:tab w:val="left" w:pos="567"/>
          <w:tab w:val="left" w:pos="708"/>
        </w:tabs>
        <w:spacing w:line="360" w:lineRule="auto"/>
        <w:ind w:left="850" w:hanging="416"/>
        <w:jc w:val="both"/>
        <w:rPr>
          <w:rFonts w:eastAsia="Calibri" w:cs="Calibri"/>
          <w:u w:color="000000"/>
          <w:lang w:val="pl-PL" w:eastAsia="zh-CN" w:bidi="ar-SA"/>
        </w:rPr>
      </w:pPr>
    </w:p>
    <w:p w14:paraId="7B19879F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Wymagania wobec oferty</w:t>
      </w:r>
    </w:p>
    <w:p w14:paraId="1D74E8C8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Oferta musi być złożona w jednej z wybranych form:</w:t>
      </w:r>
    </w:p>
    <w:p w14:paraId="29130A9D" w14:textId="77777777" w:rsidR="00DC0114" w:rsidRDefault="009164CD">
      <w:pPr>
        <w:pStyle w:val="Standard"/>
        <w:numPr>
          <w:ilvl w:val="2"/>
          <w:numId w:val="6"/>
        </w:numPr>
        <w:spacing w:after="57" w:line="276" w:lineRule="auto"/>
        <w:ind w:left="1304" w:hanging="454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pisemnej, na adres wskazany w pkt I.1, lub</w:t>
      </w:r>
    </w:p>
    <w:p w14:paraId="5A8AE739" w14:textId="77777777" w:rsidR="00DC0114" w:rsidRDefault="009164CD">
      <w:pPr>
        <w:pStyle w:val="Standard"/>
        <w:numPr>
          <w:ilvl w:val="2"/>
          <w:numId w:val="6"/>
        </w:numPr>
        <w:spacing w:after="57" w:line="276" w:lineRule="auto"/>
        <w:ind w:left="1304" w:hanging="454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mailowej, jako skan podpisanego formularza oferty lub formularz oferty opatrzony kwalifikowanym podpisem </w:t>
      </w:r>
      <w:r>
        <w:rPr>
          <w:rFonts w:eastAsia="Calibri" w:cs="Calibri"/>
          <w:color w:val="auto"/>
          <w:lang w:val="pl-PL"/>
        </w:rPr>
        <w:t>elektronicznym, podpisem zaufanym lub osobistym na adres e-mail wskazany w pkt I.3, zgodnie z wymaganiami opisanymi w zapytaniu przy wykorzystaniu formularza oferty stanowiącego załącznik nr 1 do zapytania.</w:t>
      </w:r>
    </w:p>
    <w:p w14:paraId="1DD56CC5" w14:textId="6346395F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Termin składania ofert upływa </w:t>
      </w:r>
      <w:r w:rsidR="004B1BC6">
        <w:rPr>
          <w:rFonts w:eastAsia="Calibri" w:cs="Calibri"/>
          <w:b/>
          <w:color w:val="auto"/>
          <w:lang w:val="pl-PL"/>
        </w:rPr>
        <w:t>20.11.</w:t>
      </w:r>
      <w:r>
        <w:rPr>
          <w:rFonts w:eastAsia="Calibri" w:cs="Calibri"/>
          <w:b/>
          <w:color w:val="auto"/>
          <w:lang w:val="pl-PL"/>
        </w:rPr>
        <w:t>2025 r. o godz.</w:t>
      </w:r>
      <w:r>
        <w:rPr>
          <w:rFonts w:eastAsia="Calibri" w:cs="Calibri"/>
          <w:b/>
          <w:color w:val="auto"/>
          <w:lang w:val="pl-PL"/>
        </w:rPr>
        <w:t xml:space="preserve"> 1</w:t>
      </w:r>
      <w:r w:rsidR="004B1BC6">
        <w:rPr>
          <w:rFonts w:eastAsia="Calibri" w:cs="Calibri"/>
          <w:b/>
          <w:color w:val="auto"/>
          <w:lang w:val="pl-PL"/>
        </w:rPr>
        <w:t>2</w:t>
      </w:r>
      <w:r>
        <w:rPr>
          <w:rFonts w:eastAsia="Calibri" w:cs="Calibri"/>
          <w:b/>
          <w:color w:val="auto"/>
          <w:lang w:val="pl-PL"/>
        </w:rPr>
        <w:t xml:space="preserve">:00. </w:t>
      </w:r>
      <w:r>
        <w:rPr>
          <w:rFonts w:eastAsia="Calibri" w:cs="Calibri"/>
          <w:color w:val="auto"/>
          <w:lang w:val="pl-PL"/>
        </w:rPr>
        <w:t xml:space="preserve">Złożenie oferty po </w:t>
      </w:r>
      <w:r>
        <w:rPr>
          <w:rFonts w:eastAsia="Calibri" w:cs="Calibri"/>
          <w:color w:val="auto"/>
          <w:lang w:val="pl-PL"/>
        </w:rPr>
        <w:lastRenderedPageBreak/>
        <w:t>wyznaczonym terminie skutkuje jej nierozpatrzeniem przez Zamawiającego.</w:t>
      </w:r>
    </w:p>
    <w:p w14:paraId="1FBA8D19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Oferta powinna być podpisana przez osobę upoważnioną do składania oświadczeń woli w imieniu oferenta, jednak zamawiający nie wymaga dołączenia do oferty doku</w:t>
      </w:r>
      <w:r>
        <w:rPr>
          <w:rFonts w:eastAsia="Calibri" w:cs="Calibri"/>
          <w:color w:val="auto"/>
          <w:lang w:val="pl-PL"/>
        </w:rPr>
        <w:t xml:space="preserve">mentów potwierdzających umocowanie osoby podpisującej ofertę. </w:t>
      </w:r>
    </w:p>
    <w:p w14:paraId="52C3AF27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Oferent jest związany złożoną ofertą przez 30 dni od upływu terminu składania ofert.</w:t>
      </w:r>
    </w:p>
    <w:p w14:paraId="3823586A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Wszelkie załączone oświadczenia, które nie zostały złożone przez oferenta należy potwierdzić za zgodność z o</w:t>
      </w:r>
      <w:r>
        <w:rPr>
          <w:rFonts w:eastAsia="Calibri" w:cs="Calibri"/>
          <w:color w:val="auto"/>
          <w:lang w:val="pl-PL"/>
        </w:rPr>
        <w:t>ryginałem.</w:t>
      </w:r>
    </w:p>
    <w:p w14:paraId="3F03ADE7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Ofertę należy sporządzić w języku polskim. Wymagane specyfikacją dokumenty i oświadczenia sporządzone w innym języku powinny być złożone wraz z tłumaczeniem na język polski.</w:t>
      </w:r>
    </w:p>
    <w:p w14:paraId="0B335721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Zamawiający zastrzega sobie prawo do zmiany treści Zapytania. </w:t>
      </w:r>
    </w:p>
    <w:p w14:paraId="4BA24928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Oferent </w:t>
      </w:r>
      <w:r>
        <w:rPr>
          <w:rFonts w:eastAsia="Calibri" w:cs="Calibri"/>
          <w:color w:val="auto"/>
          <w:lang w:val="pl-PL"/>
        </w:rPr>
        <w:t>może zastrzec, że informacje objęte tajemnicą przedsiębiorstwa w rozumieniu przepisów o zwalczaniu nieuczciwej konkurencji nie mogą być udostępniane innym oferentom. Informacje te należy odpowiednio oznaczyć napisem: “Informacje stanowiące tajemnice przeds</w:t>
      </w:r>
      <w:r>
        <w:rPr>
          <w:rFonts w:eastAsia="Calibri" w:cs="Calibri"/>
          <w:color w:val="auto"/>
          <w:lang w:val="pl-PL"/>
        </w:rPr>
        <w:t>iębiorstwa” oraz wykazać, iż zastrzeżone informacje stanowią tajemnicę przedsiębiorstwa. Oferent nie może zastrzec informacji stanowiących kryterium oceny ofert.</w:t>
      </w:r>
    </w:p>
    <w:p w14:paraId="2BDD57E7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Wraz z ofertą należy złożyć:</w:t>
      </w:r>
    </w:p>
    <w:p w14:paraId="6582009F" w14:textId="77777777" w:rsidR="00DC0114" w:rsidRDefault="009164CD">
      <w:pPr>
        <w:pStyle w:val="Standard"/>
        <w:numPr>
          <w:ilvl w:val="0"/>
          <w:numId w:val="1"/>
        </w:numPr>
        <w:spacing w:after="57" w:line="276" w:lineRule="auto"/>
        <w:ind w:left="1134" w:hanging="417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Wypełniony i podpisany formularz ofertowy,, stanowiący załącznik </w:t>
      </w:r>
      <w:r>
        <w:rPr>
          <w:rFonts w:eastAsia="Calibri" w:cs="Calibri"/>
          <w:color w:val="auto"/>
          <w:lang w:val="pl-PL"/>
        </w:rPr>
        <w:t>nr 2 do Zapytania</w:t>
      </w:r>
    </w:p>
    <w:p w14:paraId="475ECD72" w14:textId="77777777" w:rsidR="00DC0114" w:rsidRDefault="009164CD">
      <w:pPr>
        <w:pStyle w:val="Standard"/>
        <w:numPr>
          <w:ilvl w:val="0"/>
          <w:numId w:val="1"/>
        </w:numPr>
        <w:spacing w:after="57" w:line="276" w:lineRule="auto"/>
        <w:ind w:left="1134" w:hanging="417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Wypełnione i podpisane oświadczenie, stanowiące załącznik nr 3 do Zapytania.</w:t>
      </w:r>
    </w:p>
    <w:p w14:paraId="1AFC67A8" w14:textId="77777777" w:rsidR="00DC0114" w:rsidRDefault="00DC0114">
      <w:pPr>
        <w:pStyle w:val="Standard"/>
        <w:spacing w:after="57" w:line="276" w:lineRule="auto"/>
        <w:ind w:left="1134" w:hanging="57"/>
        <w:jc w:val="both"/>
        <w:rPr>
          <w:rFonts w:eastAsia="Calibri" w:cs="Calibri"/>
          <w:color w:val="auto"/>
          <w:lang w:val="pl-PL"/>
        </w:rPr>
      </w:pPr>
    </w:p>
    <w:p w14:paraId="60215851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Badanie ofert złożonych w ramach zapytania</w:t>
      </w:r>
    </w:p>
    <w:p w14:paraId="7A4615C8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Oferta nie spełniająca wymagań niniejszego zapytania albo w inny sposób niezgodna z przepisami prawa zostanie odrzuco</w:t>
      </w:r>
      <w:r>
        <w:rPr>
          <w:rFonts w:eastAsia="Calibri" w:cs="Calibri"/>
          <w:color w:val="auto"/>
          <w:lang w:val="pl-PL"/>
        </w:rPr>
        <w:t>na z zastrzeżeniem wyraźnie określonej możliwości poprawienia błędów formalnych oraz uzupełnienia braków.</w:t>
      </w:r>
    </w:p>
    <w:p w14:paraId="6DBE8B3F" w14:textId="77777777" w:rsidR="00DC0114" w:rsidRDefault="009164CD">
      <w:pPr>
        <w:widowControl/>
        <w:numPr>
          <w:ilvl w:val="1"/>
          <w:numId w:val="6"/>
        </w:numPr>
        <w:tabs>
          <w:tab w:val="left" w:pos="20"/>
          <w:tab w:val="left" w:pos="426"/>
        </w:tabs>
        <w:spacing w:line="276" w:lineRule="auto"/>
        <w:ind w:left="737" w:hanging="17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Zamawiający w prowadzonym postępowaniu zastrzega sobie prawo do jednokrotnego  (w stosunku do danego braku, błędu lub niekompletnego dokumentu) wezwania Oferentów do uzupełniania dokumentów, przy czym jednokrotność należy rozumieć jako jednokrotne wezwanie</w:t>
      </w:r>
      <w:r>
        <w:rPr>
          <w:rFonts w:eastAsia="Calibri" w:cs="Calibri"/>
          <w:lang w:val="pl-PL" w:eastAsia="zh-CN" w:bidi="ar-SA"/>
        </w:rPr>
        <w:t xml:space="preserve"> w stosunku do danej kwestii merytorycznej oferty, a nie jednokrotność w zakresie technicznym, tj. ilość pism kierowanych do Oferenta. W przypadku ich nieuzupełnienia, oferta nie będzie uwzględniona w postępowaniu przy ocenie i badaniu. </w:t>
      </w:r>
      <w:r>
        <w:rPr>
          <w:rFonts w:eastAsia="Calibri" w:cs="Calibri"/>
          <w:b/>
          <w:bCs/>
          <w:lang w:val="pl-PL" w:eastAsia="zh-CN" w:bidi="ar-SA"/>
        </w:rPr>
        <w:t>Wyjątek stanowi for</w:t>
      </w:r>
      <w:r>
        <w:rPr>
          <w:rFonts w:eastAsia="Calibri" w:cs="Calibri"/>
          <w:b/>
          <w:bCs/>
          <w:lang w:val="pl-PL" w:eastAsia="zh-CN" w:bidi="ar-SA"/>
        </w:rPr>
        <w:t>mularz ofertowy, w zakresie oferty cenowej, który nie będzie podlegał uzupełnieniu lub poprawianiu</w:t>
      </w:r>
      <w:r>
        <w:rPr>
          <w:rFonts w:eastAsia="Calibri" w:cs="Calibri"/>
          <w:lang w:val="pl-PL" w:eastAsia="zh-CN" w:bidi="ar-SA"/>
        </w:rPr>
        <w:t xml:space="preserve">. </w:t>
      </w:r>
    </w:p>
    <w:p w14:paraId="41F0D7D0" w14:textId="77777777" w:rsidR="00DC0114" w:rsidRDefault="009164CD">
      <w:pPr>
        <w:widowControl/>
        <w:numPr>
          <w:ilvl w:val="1"/>
          <w:numId w:val="6"/>
        </w:numPr>
        <w:tabs>
          <w:tab w:val="left" w:pos="20"/>
          <w:tab w:val="left" w:pos="426"/>
        </w:tabs>
        <w:spacing w:line="360" w:lineRule="auto"/>
        <w:ind w:left="737" w:hanging="17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Wezwanie do uzupełnienia dokumentów może obejmować:</w:t>
      </w:r>
    </w:p>
    <w:p w14:paraId="4F941E01" w14:textId="77777777" w:rsidR="00DC0114" w:rsidRDefault="009164CD">
      <w:pPr>
        <w:widowControl/>
        <w:numPr>
          <w:ilvl w:val="0"/>
          <w:numId w:val="8"/>
        </w:numPr>
        <w:tabs>
          <w:tab w:val="left" w:pos="426"/>
          <w:tab w:val="left" w:pos="851"/>
        </w:tabs>
        <w:spacing w:after="200" w:line="360" w:lineRule="auto"/>
        <w:ind w:left="360" w:firstLine="697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wezwanie do uzupełnienia w przypadku złożenia niekompletnych dokumentów;</w:t>
      </w:r>
    </w:p>
    <w:p w14:paraId="004FE53C" w14:textId="77777777" w:rsidR="00DC0114" w:rsidRDefault="009164CD">
      <w:pPr>
        <w:widowControl/>
        <w:numPr>
          <w:ilvl w:val="0"/>
          <w:numId w:val="8"/>
        </w:numPr>
        <w:tabs>
          <w:tab w:val="left" w:pos="426"/>
          <w:tab w:val="left" w:pos="851"/>
        </w:tabs>
        <w:spacing w:after="200" w:line="360" w:lineRule="auto"/>
        <w:ind w:left="360" w:firstLine="697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wezwanie do złożenia dokumentó</w:t>
      </w:r>
      <w:r>
        <w:rPr>
          <w:rFonts w:eastAsia="Calibri" w:cs="Calibri"/>
          <w:lang w:val="pl-PL" w:eastAsia="zh-CN" w:bidi="ar-SA"/>
        </w:rPr>
        <w:t>w, jeśli nie zostały złożone;</w:t>
      </w:r>
    </w:p>
    <w:p w14:paraId="1419CC3F" w14:textId="77777777" w:rsidR="00DC0114" w:rsidRDefault="009164CD">
      <w:pPr>
        <w:widowControl/>
        <w:numPr>
          <w:ilvl w:val="0"/>
          <w:numId w:val="8"/>
        </w:numPr>
        <w:tabs>
          <w:tab w:val="left" w:pos="426"/>
          <w:tab w:val="left" w:pos="851"/>
        </w:tabs>
        <w:spacing w:after="200" w:line="360" w:lineRule="auto"/>
        <w:ind w:left="360" w:firstLine="697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lastRenderedPageBreak/>
        <w:t>wezwanie do poprawienia dokumentów, jeśli zawierają błędy.</w:t>
      </w:r>
    </w:p>
    <w:p w14:paraId="3CBD4F20" w14:textId="77777777" w:rsidR="00DC0114" w:rsidRDefault="009164CD">
      <w:pPr>
        <w:widowControl/>
        <w:numPr>
          <w:ilvl w:val="1"/>
          <w:numId w:val="6"/>
        </w:numPr>
        <w:tabs>
          <w:tab w:val="left" w:pos="20"/>
          <w:tab w:val="left" w:pos="426"/>
        </w:tabs>
        <w:spacing w:after="200" w:line="276" w:lineRule="auto"/>
        <w:ind w:left="737" w:hanging="17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 toku oceny ofert Zamawiający może żądać od Oferenta wyjaśnień dotyczących treści złożonej oferty. Wykonawca będzie zobowiązany do przedstawienia wyjaśnień w terminie</w:t>
      </w:r>
      <w:r>
        <w:rPr>
          <w:rFonts w:eastAsia="Calibri" w:cs="Calibri"/>
          <w:lang w:val="pl-PL" w:eastAsia="zh-CN" w:bidi="ar-SA"/>
        </w:rPr>
        <w:t xml:space="preserve"> określonym przez Zamawiającego.</w:t>
      </w:r>
    </w:p>
    <w:p w14:paraId="45915659" w14:textId="77777777" w:rsidR="00DC0114" w:rsidRDefault="009164CD">
      <w:pPr>
        <w:widowControl/>
        <w:numPr>
          <w:ilvl w:val="1"/>
          <w:numId w:val="6"/>
        </w:numPr>
        <w:tabs>
          <w:tab w:val="left" w:pos="20"/>
          <w:tab w:val="left" w:pos="426"/>
        </w:tabs>
        <w:spacing w:after="200" w:line="276" w:lineRule="auto"/>
        <w:ind w:left="737" w:hanging="17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Zamawiający zastrzega sobie prawo do poprawienia treści oferty w przypadku błędów, których poprawa nie zmienia treści oferty oraz poprawek w zakresie wadliwych obliczeń matematycznych i pisarskich (oczywiste omyłki pisarski</w:t>
      </w:r>
      <w:r>
        <w:rPr>
          <w:rFonts w:eastAsia="Calibri" w:cs="Calibri"/>
          <w:lang w:val="pl-PL" w:eastAsia="zh-CN" w:bidi="ar-SA"/>
        </w:rPr>
        <w:t>e lub rachunkowe).</w:t>
      </w:r>
    </w:p>
    <w:p w14:paraId="73AA6A92" w14:textId="77777777" w:rsidR="00DC0114" w:rsidRDefault="00DC0114">
      <w:pPr>
        <w:pStyle w:val="Standard"/>
        <w:spacing w:after="57" w:line="276" w:lineRule="auto"/>
        <w:ind w:left="737"/>
        <w:jc w:val="both"/>
        <w:rPr>
          <w:rFonts w:eastAsia="Calibri" w:cs="Calibri"/>
          <w:color w:val="auto"/>
          <w:lang w:val="pl-PL"/>
        </w:rPr>
      </w:pPr>
    </w:p>
    <w:p w14:paraId="6BC765DD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Podpisanie umowy</w:t>
      </w:r>
    </w:p>
    <w:p w14:paraId="5B9BAED1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Zamawiający podpisze umowę z Oferentem, którego oferta uzyska łącznie najwyższą liczbę punktów w ramach kryterium oceny ofert.</w:t>
      </w:r>
    </w:p>
    <w:p w14:paraId="7E8E788A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 xml:space="preserve">Zamawiający zastrzega sobie prawo unieważnienia zapytania w uzasadnionym </w:t>
      </w:r>
      <w:r>
        <w:rPr>
          <w:rFonts w:eastAsia="Calibri" w:cs="Calibri"/>
          <w:color w:val="auto"/>
          <w:lang w:val="pl-PL"/>
        </w:rPr>
        <w:t>przypadku, w szczególności, gdy cena oferty, która uzyska łącznie najwyższą liczbę punktów przekracza cenę jaką jest w stanie zapłacić za wykonanie zamówienia.</w:t>
      </w:r>
    </w:p>
    <w:p w14:paraId="3AB34690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Po zakończeniu zapytania Oferent, który złożył swoją ofertę otrzyma informację o woli podpisania</w:t>
      </w:r>
      <w:r>
        <w:rPr>
          <w:rFonts w:eastAsia="Calibri" w:cs="Calibri"/>
          <w:color w:val="auto"/>
          <w:lang w:val="pl-PL"/>
        </w:rPr>
        <w:t xml:space="preserve"> z nim umowy przez zamawiającego albo informację o podpisaniu umowy z innym podmiotem, bez ujawnienia jego nazwy, albo informację o unieważnieniu postępowania.</w:t>
      </w:r>
    </w:p>
    <w:p w14:paraId="0AA6C2AE" w14:textId="77777777" w:rsidR="00DC0114" w:rsidRDefault="009164CD">
      <w:pPr>
        <w:pStyle w:val="Standard"/>
        <w:numPr>
          <w:ilvl w:val="1"/>
          <w:numId w:val="6"/>
        </w:numPr>
        <w:spacing w:after="57" w:line="276" w:lineRule="auto"/>
        <w:ind w:left="737" w:hanging="170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Po podpisaniu umowy i wykonaniu przedmiotu umowy nastąpi płatność przelewem na podstawie prawidł</w:t>
      </w:r>
      <w:r>
        <w:rPr>
          <w:rFonts w:eastAsia="Calibri" w:cs="Calibri"/>
          <w:color w:val="auto"/>
          <w:lang w:val="pl-PL"/>
        </w:rPr>
        <w:t>owo wystawionej faktury z 14-dniowym terminem płatności od daty wpływu faktury do Zamawiającego (Aleja Solidarności 1-3, 87-100 Toruń, NIP: 956-14-29-917).</w:t>
      </w:r>
    </w:p>
    <w:p w14:paraId="3A8741D0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p w14:paraId="71F48FAB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Ochrona danych osobowych:</w:t>
      </w:r>
    </w:p>
    <w:p w14:paraId="4E387B6C" w14:textId="77777777" w:rsidR="00DC0114" w:rsidRDefault="009164CD">
      <w:pPr>
        <w:widowControl/>
        <w:spacing w:line="23" w:lineRule="atLeast"/>
        <w:ind w:left="680" w:hanging="680"/>
        <w:jc w:val="both"/>
        <w:rPr>
          <w:rFonts w:eastAsia="Calibri" w:cs="Calibri"/>
          <w:lang w:val="pl-PL" w:eastAsia="zh-CN" w:bidi="ar-SA"/>
        </w:rPr>
      </w:pPr>
      <w:r>
        <w:rPr>
          <w:rFonts w:ascii="Basic Roman" w:eastAsia="Basic Roman" w:hAnsi="Basic Roman" w:cs="Basic Roman"/>
          <w:b/>
          <w:bCs/>
          <w:sz w:val="22"/>
          <w:szCs w:val="22"/>
          <w:lang w:val="pl-PL" w:eastAsia="zh-CN" w:bidi="ar-SA"/>
        </w:rPr>
        <w:t>V</w:t>
      </w:r>
      <w:r>
        <w:rPr>
          <w:rFonts w:eastAsia="Calibri" w:cs="Calibri"/>
          <w:b/>
          <w:bCs/>
          <w:lang w:val="pl-PL" w:eastAsia="zh-CN" w:bidi="ar-SA"/>
        </w:rPr>
        <w:t xml:space="preserve">III.1. </w:t>
      </w:r>
      <w:r>
        <w:rPr>
          <w:rFonts w:eastAsia="Calibri" w:cs="Calibri"/>
          <w:lang w:val="pl-PL" w:eastAsia="zh-CN" w:bidi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eastAsia="Calibri" w:cs="Calibri"/>
          <w:lang w:val="pl-PL" w:eastAsia="zh-CN" w:bidi="ar-SA"/>
        </w:rPr>
        <w:t xml:space="preserve"> dyrektywy 95/46/WE (ogólne rozporządzenie o ochronie danych) (Dz. Urz. UE L 119 z 04.05.2016, str. 1 z </w:t>
      </w:r>
      <w:proofErr w:type="spellStart"/>
      <w:r>
        <w:rPr>
          <w:rFonts w:eastAsia="Calibri" w:cs="Calibri"/>
          <w:lang w:val="pl-PL" w:eastAsia="zh-CN" w:bidi="ar-SA"/>
        </w:rPr>
        <w:t>późn</w:t>
      </w:r>
      <w:proofErr w:type="spellEnd"/>
      <w:r>
        <w:rPr>
          <w:rFonts w:eastAsia="Calibri" w:cs="Calibri"/>
          <w:lang w:val="pl-PL" w:eastAsia="zh-CN" w:bidi="ar-SA"/>
        </w:rPr>
        <w:t xml:space="preserve">. zm.), dalej „RODO”, Zamawiający informuje, że: </w:t>
      </w:r>
    </w:p>
    <w:p w14:paraId="67E3B214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administratorem danych osobowych Wykonawcy jest Zamawiający – Toruńska Orkiestra Symfoniczna;</w:t>
      </w:r>
    </w:p>
    <w:p w14:paraId="25338CEC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color w:val="auto"/>
          <w:lang w:val="pl-PL" w:eastAsia="zh-CN" w:bidi="ar-SA"/>
        </w:rPr>
      </w:pPr>
      <w:proofErr w:type="spellStart"/>
      <w:r>
        <w:rPr>
          <w:color w:val="auto"/>
        </w:rPr>
        <w:t>kont</w:t>
      </w:r>
      <w:r>
        <w:rPr>
          <w:color w:val="auto"/>
        </w:rPr>
        <w:t>akt</w:t>
      </w:r>
      <w:proofErr w:type="spellEnd"/>
      <w:r>
        <w:rPr>
          <w:color w:val="auto"/>
        </w:rPr>
        <w:t xml:space="preserve"> z </w:t>
      </w:r>
      <w:proofErr w:type="spellStart"/>
      <w:r>
        <w:rPr>
          <w:color w:val="auto"/>
        </w:rPr>
        <w:t>Inspektorem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Ochrony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Danych</w:t>
      </w:r>
      <w:proofErr w:type="spellEnd"/>
      <w:r>
        <w:rPr>
          <w:color w:val="auto"/>
        </w:rPr>
        <w:t xml:space="preserve"> w </w:t>
      </w:r>
      <w:proofErr w:type="spellStart"/>
      <w:r>
        <w:rPr>
          <w:color w:val="auto"/>
        </w:rPr>
        <w:t>siedzibie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Administratora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przy</w:t>
      </w:r>
      <w:proofErr w:type="spellEnd"/>
      <w:r>
        <w:rPr>
          <w:color w:val="auto"/>
        </w:rPr>
        <w:t xml:space="preserve"> Al. </w:t>
      </w:r>
      <w:proofErr w:type="spellStart"/>
      <w:r>
        <w:rPr>
          <w:color w:val="auto"/>
        </w:rPr>
        <w:t>Solidarności</w:t>
      </w:r>
      <w:proofErr w:type="spellEnd"/>
      <w:r>
        <w:rPr>
          <w:color w:val="auto"/>
        </w:rPr>
        <w:t xml:space="preserve"> 1-3 </w:t>
      </w:r>
      <w:proofErr w:type="spellStart"/>
      <w:r>
        <w:rPr>
          <w:color w:val="auto"/>
        </w:rPr>
        <w:t>lub</w:t>
      </w:r>
      <w:proofErr w:type="spellEnd"/>
      <w:r>
        <w:rPr>
          <w:color w:val="auto"/>
        </w:rPr>
        <w:t xml:space="preserve"> pod </w:t>
      </w:r>
      <w:proofErr w:type="spellStart"/>
      <w:r>
        <w:rPr>
          <w:color w:val="auto"/>
        </w:rPr>
        <w:t>adresem</w:t>
      </w:r>
      <w:proofErr w:type="spellEnd"/>
      <w:r>
        <w:rPr>
          <w:color w:val="auto"/>
        </w:rPr>
        <w:t xml:space="preserve"> e-mail: </w:t>
      </w:r>
      <w:hyperlink r:id="rId8" w:history="1">
        <w:r>
          <w:rPr>
            <w:rStyle w:val="Hipercze"/>
            <w:color w:val="auto"/>
          </w:rPr>
          <w:t>iod@tos.art.pl</w:t>
        </w:r>
      </w:hyperlink>
      <w:r>
        <w:rPr>
          <w:color w:val="auto"/>
        </w:rPr>
        <w:t>.</w:t>
      </w:r>
    </w:p>
    <w:p w14:paraId="45B2038A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Zamawiający nie działa przez przedstawiciela administratora danych osobowych;</w:t>
      </w:r>
    </w:p>
    <w:p w14:paraId="593E9BC0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Dane osobowe p</w:t>
      </w:r>
      <w:r>
        <w:rPr>
          <w:rFonts w:eastAsia="Calibri" w:cs="Calibri"/>
          <w:lang w:val="pl-PL" w:eastAsia="zh-CN" w:bidi="ar-SA"/>
        </w:rPr>
        <w:t>rzetwarzane będą zgodnie z art. 6 ust. 1 lit. c RODO w celu związanym z realizacją niniejszego Zapytania ofertowego</w:t>
      </w:r>
      <w:r>
        <w:rPr>
          <w:rFonts w:eastAsia="Calibri" w:cs="Calibri"/>
          <w:b/>
          <w:bCs/>
          <w:lang w:val="pl-PL" w:eastAsia="zh-CN" w:bidi="ar-SA"/>
        </w:rPr>
        <w:t>;</w:t>
      </w:r>
    </w:p>
    <w:p w14:paraId="51E9EDB0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 xml:space="preserve">odbiorcami danych osobowych Wykonawcy będą osoby lub podmioty, którym udostępniona zostanie dokumentacja postępowania w oparciu o przepisy </w:t>
      </w:r>
      <w:r>
        <w:rPr>
          <w:rFonts w:eastAsia="Calibri" w:cs="Calibri"/>
          <w:lang w:val="pl-PL" w:eastAsia="zh-CN" w:bidi="ar-SA"/>
        </w:rPr>
        <w:t>prawa;</w:t>
      </w:r>
    </w:p>
    <w:p w14:paraId="16506A15" w14:textId="77777777" w:rsidR="00DC0114" w:rsidRDefault="009164CD">
      <w:pPr>
        <w:widowControl/>
        <w:numPr>
          <w:ilvl w:val="0"/>
          <w:numId w:val="3"/>
        </w:numPr>
        <w:tabs>
          <w:tab w:val="left" w:pos="207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lastRenderedPageBreak/>
        <w:t xml:space="preserve">dane osobowe Wykonawcy będą przechowywane, przez okres 4 lat od dnia zakończenia postępowania o udzielenie zamówienia, a w przypadku objęcia niniejszego zamówienia dofinansowaniem z budżetu UE - przez okres wynikający z postanowień zawartej umowy o </w:t>
      </w:r>
      <w:r>
        <w:rPr>
          <w:rFonts w:eastAsia="Calibri" w:cs="Calibri"/>
          <w:lang w:val="pl-PL" w:eastAsia="zh-CN" w:bidi="ar-SA"/>
        </w:rPr>
        <w:t>dofinansowanie pomiędzy Zamawiającym a właściwym organem;</w:t>
      </w:r>
    </w:p>
    <w:p w14:paraId="260265BF" w14:textId="77777777" w:rsidR="00DC0114" w:rsidRDefault="009164CD">
      <w:pPr>
        <w:widowControl/>
        <w:numPr>
          <w:ilvl w:val="0"/>
          <w:numId w:val="3"/>
        </w:numPr>
        <w:tabs>
          <w:tab w:val="left" w:pos="142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 xml:space="preserve">obowiązek podania przez Wykonawcę danych osobowych bezpośrednio Zamawiającemu jest wymogiem związanym z udziałem w postępowaniu o udzielenie zamówienia publicznego;   </w:t>
      </w:r>
    </w:p>
    <w:p w14:paraId="45061A1E" w14:textId="77777777" w:rsidR="00DC0114" w:rsidRDefault="009164CD">
      <w:pPr>
        <w:widowControl/>
        <w:numPr>
          <w:ilvl w:val="0"/>
          <w:numId w:val="3"/>
        </w:numPr>
        <w:tabs>
          <w:tab w:val="left" w:pos="142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 odniesieniu do danych osobow</w:t>
      </w:r>
      <w:r>
        <w:rPr>
          <w:rFonts w:eastAsia="Calibri" w:cs="Calibri"/>
          <w:lang w:val="pl-PL" w:eastAsia="zh-CN" w:bidi="ar-SA"/>
        </w:rPr>
        <w:t>ych Wykonawcy decyzje nie będą podejmowane w sposób zautomatyzowany;</w:t>
      </w:r>
    </w:p>
    <w:p w14:paraId="1624C08D" w14:textId="77777777" w:rsidR="00DC0114" w:rsidRDefault="009164CD">
      <w:pPr>
        <w:widowControl/>
        <w:numPr>
          <w:ilvl w:val="0"/>
          <w:numId w:val="3"/>
        </w:numPr>
        <w:tabs>
          <w:tab w:val="left" w:pos="142"/>
          <w:tab w:val="left" w:pos="567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zgodnie z RODO przysługuje Wykonawcy:</w:t>
      </w:r>
    </w:p>
    <w:p w14:paraId="1AFB97EC" w14:textId="77777777" w:rsidR="00DC0114" w:rsidRDefault="009164CD">
      <w:pPr>
        <w:widowControl/>
        <w:numPr>
          <w:ilvl w:val="0"/>
          <w:numId w:val="2"/>
        </w:numPr>
        <w:tabs>
          <w:tab w:val="left" w:pos="567"/>
          <w:tab w:val="left" w:pos="708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prawo dostępu do swoich danych oraz otrzymania ich kopii,</w:t>
      </w:r>
    </w:p>
    <w:p w14:paraId="41000323" w14:textId="77777777" w:rsidR="00DC0114" w:rsidRDefault="009164CD">
      <w:pPr>
        <w:widowControl/>
        <w:numPr>
          <w:ilvl w:val="0"/>
          <w:numId w:val="2"/>
        </w:numPr>
        <w:tabs>
          <w:tab w:val="left" w:pos="567"/>
          <w:tab w:val="left" w:pos="708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 xml:space="preserve">prawo do sprostowania (poprawiania) swoich danych - skorzystanie z prawa do </w:t>
      </w:r>
      <w:r>
        <w:rPr>
          <w:rFonts w:eastAsia="Calibri" w:cs="Calibri"/>
          <w:lang w:val="pl-PL" w:eastAsia="zh-CN" w:bidi="ar-SA"/>
        </w:rPr>
        <w:t>sprostowania nie może skutkować zmianą wyniku postępowania o udzielenie zamówienia publicznego ani zmianą postanowień umowy w zakresie niezgodnym z prowadzonym postępowaniem i złożoną ofertą oraz nie może naruszać integralności protokołu oraz jego załączni</w:t>
      </w:r>
      <w:r>
        <w:rPr>
          <w:rFonts w:eastAsia="Calibri" w:cs="Calibri"/>
          <w:lang w:val="pl-PL" w:eastAsia="zh-CN" w:bidi="ar-SA"/>
        </w:rPr>
        <w:t>ków,</w:t>
      </w:r>
    </w:p>
    <w:p w14:paraId="38853DB7" w14:textId="77777777" w:rsidR="00DC0114" w:rsidRDefault="009164CD">
      <w:pPr>
        <w:widowControl/>
        <w:numPr>
          <w:ilvl w:val="0"/>
          <w:numId w:val="2"/>
        </w:numPr>
        <w:tabs>
          <w:tab w:val="left" w:pos="567"/>
          <w:tab w:val="left" w:pos="708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prawo do usunięcia danych osobowych, w sytuacji, gdy przetwarzanie danych nie następuje w celu wywiązania się z obowiązku wynikającego z przepisu prawa,</w:t>
      </w:r>
    </w:p>
    <w:p w14:paraId="6A9D73D0" w14:textId="77777777" w:rsidR="00DC0114" w:rsidRDefault="009164CD">
      <w:pPr>
        <w:widowControl/>
        <w:numPr>
          <w:ilvl w:val="0"/>
          <w:numId w:val="2"/>
        </w:numPr>
        <w:tabs>
          <w:tab w:val="left" w:pos="567"/>
          <w:tab w:val="left" w:pos="708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prawo do ograniczenia przetwarzania danych - prawo do ograniczenia przetwarzania nie ma zastosowan</w:t>
      </w:r>
      <w:r>
        <w:rPr>
          <w:rFonts w:eastAsia="Calibri" w:cs="Calibri"/>
          <w:lang w:val="pl-PL" w:eastAsia="zh-CN" w:bidi="ar-SA"/>
        </w:rPr>
        <w:t>ia w odniesieniu do przechowywania, w celu zapewnienia korzystania ze środków ochrony prawnej lub w celu ochrony praw innej osoby fizycznej lub prawnej, lub z uwagi na ważne względy interesu publicznego Unii Europejskiej lub państwa członkowskiego,</w:t>
      </w:r>
    </w:p>
    <w:p w14:paraId="3570E6B4" w14:textId="77777777" w:rsidR="00DC0114" w:rsidRDefault="009164CD">
      <w:pPr>
        <w:widowControl/>
        <w:numPr>
          <w:ilvl w:val="0"/>
          <w:numId w:val="2"/>
        </w:numPr>
        <w:tabs>
          <w:tab w:val="left" w:pos="567"/>
          <w:tab w:val="left" w:pos="708"/>
        </w:tabs>
        <w:spacing w:line="23" w:lineRule="atLeast"/>
        <w:ind w:left="1077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prawo d</w:t>
      </w:r>
      <w:r>
        <w:rPr>
          <w:rFonts w:eastAsia="Calibri" w:cs="Calibri"/>
          <w:lang w:val="pl-PL" w:eastAsia="zh-CN" w:bidi="ar-SA"/>
        </w:rPr>
        <w:t>o wniesienia skargi do Prezes UODO (na adres Urzędu Ochrony Danych Osobowych, ul. Stawki 2, 00-193 Warszawa);</w:t>
      </w:r>
    </w:p>
    <w:p w14:paraId="474F4FB2" w14:textId="77777777" w:rsidR="00DC0114" w:rsidRDefault="009164CD">
      <w:pPr>
        <w:widowControl/>
        <w:numPr>
          <w:ilvl w:val="0"/>
          <w:numId w:val="4"/>
        </w:numPr>
        <w:tabs>
          <w:tab w:val="left" w:pos="142"/>
          <w:tab w:val="left" w:pos="567"/>
        </w:tabs>
        <w:spacing w:line="23" w:lineRule="atLeast"/>
        <w:ind w:left="425" w:hanging="283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zgodnie z RODO Wykonawcy nie przysługuje:</w:t>
      </w:r>
    </w:p>
    <w:p w14:paraId="48B1445E" w14:textId="77777777" w:rsidR="00DC0114" w:rsidRDefault="009164CD">
      <w:pPr>
        <w:widowControl/>
        <w:spacing w:line="23" w:lineRule="atLeast"/>
        <w:ind w:left="567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a) prawo do przenoszenia danych osobowych,</w:t>
      </w:r>
    </w:p>
    <w:p w14:paraId="5398A8C8" w14:textId="77777777" w:rsidR="00DC0114" w:rsidRDefault="009164CD">
      <w:pPr>
        <w:widowControl/>
        <w:spacing w:line="23" w:lineRule="atLeast"/>
        <w:ind w:left="567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b) prawo do wycofania zgody na przetwarzanie danych osobowych</w:t>
      </w:r>
      <w:r>
        <w:rPr>
          <w:rFonts w:eastAsia="Calibri" w:cs="Calibri"/>
          <w:lang w:val="pl-PL" w:eastAsia="zh-CN" w:bidi="ar-SA"/>
        </w:rPr>
        <w:t>, po złożeniu oferty,</w:t>
      </w:r>
    </w:p>
    <w:p w14:paraId="228FEA4F" w14:textId="77777777" w:rsidR="00DC0114" w:rsidRDefault="009164CD">
      <w:pPr>
        <w:widowControl/>
        <w:tabs>
          <w:tab w:val="left" w:pos="851"/>
        </w:tabs>
        <w:spacing w:line="23" w:lineRule="atLeast"/>
        <w:ind w:left="567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c) prawo do wniesienia sprzeciwu wobec przetwarzania danych,</w:t>
      </w:r>
    </w:p>
    <w:p w14:paraId="061C9086" w14:textId="77777777" w:rsidR="00DC0114" w:rsidRDefault="009164CD">
      <w:pPr>
        <w:widowControl/>
        <w:tabs>
          <w:tab w:val="left" w:pos="851"/>
        </w:tabs>
        <w:spacing w:line="23" w:lineRule="atLeast"/>
        <w:ind w:left="567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d) prawo do usunięcia danych osobowych;</w:t>
      </w:r>
    </w:p>
    <w:p w14:paraId="10E12486" w14:textId="77777777" w:rsidR="00DC0114" w:rsidRDefault="009164CD">
      <w:pPr>
        <w:widowControl/>
        <w:tabs>
          <w:tab w:val="left" w:pos="142"/>
          <w:tab w:val="left" w:pos="567"/>
        </w:tabs>
        <w:spacing w:line="23" w:lineRule="atLeast"/>
        <w:ind w:left="624" w:hanging="624"/>
        <w:rPr>
          <w:rFonts w:eastAsia="Calibri" w:cs="Calibri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t>VIII.2.</w:t>
      </w:r>
      <w:r>
        <w:rPr>
          <w:rFonts w:eastAsia="Calibri" w:cs="Calibri"/>
          <w:lang w:val="pl-PL" w:eastAsia="zh-CN" w:bidi="ar-SA"/>
        </w:rPr>
        <w:t xml:space="preserve"> Zamawiający nie zamierza przekazywać danych osobowych Wykonawcy do państwa trzeciego lub organizacji międzynarodowej.</w:t>
      </w:r>
    </w:p>
    <w:p w14:paraId="2842D2DE" w14:textId="77777777" w:rsidR="00DC0114" w:rsidRDefault="009164CD">
      <w:pPr>
        <w:widowControl/>
        <w:tabs>
          <w:tab w:val="left" w:pos="142"/>
          <w:tab w:val="left" w:pos="567"/>
        </w:tabs>
        <w:spacing w:line="23" w:lineRule="atLeast"/>
        <w:ind w:left="624" w:hanging="624"/>
        <w:rPr>
          <w:rFonts w:eastAsia="Calibri" w:cs="Calibri"/>
          <w:lang w:val="pl-PL" w:eastAsia="zh-CN" w:bidi="ar-SA"/>
        </w:rPr>
      </w:pPr>
      <w:r>
        <w:rPr>
          <w:rFonts w:eastAsia="Calibri" w:cs="Calibri"/>
          <w:b/>
          <w:bCs/>
          <w:lang w:val="pl-PL" w:eastAsia="zh-CN" w:bidi="ar-SA"/>
        </w:rPr>
        <w:t>VIII.3.</w:t>
      </w:r>
      <w:r>
        <w:rPr>
          <w:rFonts w:eastAsia="Calibri" w:cs="Calibri"/>
          <w:lang w:val="pl-PL" w:eastAsia="zh-CN" w:bidi="ar-SA"/>
        </w:rPr>
        <w:t xml:space="preserve"> Zamawiający informuje, że:</w:t>
      </w:r>
    </w:p>
    <w:p w14:paraId="26A04C3E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708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</w:t>
      </w:r>
      <w:r>
        <w:rPr>
          <w:rFonts w:eastAsia="Calibri" w:cs="Calibri"/>
          <w:lang w:val="pl-PL" w:eastAsia="zh-CN" w:bidi="ar-SA"/>
        </w:rPr>
        <w:t xml:space="preserve">ustawy </w:t>
      </w:r>
      <w:proofErr w:type="spellStart"/>
      <w:r>
        <w:rPr>
          <w:rFonts w:eastAsia="Calibri" w:cs="Calibri"/>
          <w:lang w:val="pl-PL" w:eastAsia="zh-CN" w:bidi="ar-SA"/>
        </w:rPr>
        <w:t>Pzp</w:t>
      </w:r>
      <w:proofErr w:type="spellEnd"/>
      <w:r>
        <w:rPr>
          <w:rFonts w:eastAsia="Calibri" w:cs="Calibri"/>
          <w:lang w:val="pl-PL" w:eastAsia="zh-CN" w:bidi="ar-SA"/>
        </w:rPr>
        <w:t>, do upływu terminu na ich wniesienie,</w:t>
      </w:r>
    </w:p>
    <w:p w14:paraId="6E99A5D6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708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udostępnianie protokołu i załączników do protokołu ma zastosowanie do wszystkich danych osobowych, z wyjątkiem tych, o których mowa w art. 9 ust. 1 RODO (tj. danych osobowych ujawniających pochodzenie rasowe</w:t>
      </w:r>
      <w:r>
        <w:rPr>
          <w:rFonts w:eastAsia="Calibri" w:cs="Calibri"/>
          <w:lang w:val="pl-PL" w:eastAsia="zh-CN" w:bidi="ar-SA"/>
        </w:rPr>
        <w:t xml:space="preserve"> lub etniczne, poglądy polityczne, przekonania religijne lub światopoglądowe, przynależność do związków zawodowych oraz przetwarzania danych genetycznych, danych biometrycznych w celu jednoznacznego zidentyfikowania osoby fizycznej lub danych dotyczących z</w:t>
      </w:r>
      <w:r>
        <w:rPr>
          <w:rFonts w:eastAsia="Calibri" w:cs="Calibri"/>
          <w:lang w:val="pl-PL" w:eastAsia="zh-CN" w:bidi="ar-SA"/>
        </w:rPr>
        <w:t xml:space="preserve">drowia, seksualności lub orientacji seksualnej tej osoby), zebranych w toku postępowania o udzielenie zamówienia, </w:t>
      </w:r>
    </w:p>
    <w:p w14:paraId="177BEF3E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708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lastRenderedPageBreak/>
        <w:t>w przypadku korzystania przez osobę, której dane osobowe są przetwarzane przez zamawiającego, z uprawnienia, o którym mowa w art. 15 ust. 1–3</w:t>
      </w:r>
      <w:r>
        <w:rPr>
          <w:rFonts w:eastAsia="Calibri" w:cs="Calibri"/>
          <w:lang w:val="pl-PL" w:eastAsia="zh-CN" w:bidi="ar-SA"/>
        </w:rPr>
        <w:t xml:space="preserve"> RODO (związanych z prawem Wykonawcy do uzyskania od administratora potwierdzenia, czy przetwarzane są dane osobowe jego dotyczące, prawem wykonawcy do bycia poinformowanym o odpowiednich zabezpieczeniach, o których mowa w art. 46 RODO, związanych z przeka</w:t>
      </w:r>
      <w:r>
        <w:rPr>
          <w:rFonts w:eastAsia="Calibri" w:cs="Calibri"/>
          <w:lang w:val="pl-PL" w:eastAsia="zh-CN" w:bidi="ar-SA"/>
        </w:rPr>
        <w:t>zaniem jego danych osobowych do państwa trzeciego lub organizacji międzynarodowej oraz prawem otrzymania przez Wykonawcę od administratora kopii danych osobowych podlegających przetwarzaniu), Zamawiający może żądać od osoby występującej z żądaniem wskazani</w:t>
      </w:r>
      <w:r>
        <w:rPr>
          <w:rFonts w:eastAsia="Calibri" w:cs="Calibri"/>
          <w:lang w:val="pl-PL" w:eastAsia="zh-CN" w:bidi="ar-SA"/>
        </w:rPr>
        <w:t>a dodatkowych informacji, mających na celu sprecyzowanie nazwy lub daty zakończonego postępowania o udzielenie zamówienia,</w:t>
      </w:r>
    </w:p>
    <w:p w14:paraId="0895D19A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708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 xml:space="preserve">skorzystanie przez osobę, której dane osobowe dotyczą, z uprawnienia, o którym mowa w art. 16 RODO (z uprawnienia do </w:t>
      </w:r>
      <w:r>
        <w:rPr>
          <w:rFonts w:eastAsia="Calibri" w:cs="Calibri"/>
          <w:lang w:val="pl-PL" w:eastAsia="zh-CN" w:bidi="ar-SA"/>
        </w:rPr>
        <w:t>sprostowania lub uzupełnienia danych osobowych), nie może naruszać integralności protokołu postępowania oraz jego załączników,</w:t>
      </w:r>
    </w:p>
    <w:p w14:paraId="7696BDA2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708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 postępowaniu o udzielenie zamówienia zgłoszenie żądania ograniczenia przetwarzania, o którym mowa w art. 18 ust. 1 RODO, nie og</w:t>
      </w:r>
      <w:r>
        <w:rPr>
          <w:rFonts w:eastAsia="Calibri" w:cs="Calibri"/>
          <w:lang w:val="pl-PL" w:eastAsia="zh-CN" w:bidi="ar-SA"/>
        </w:rPr>
        <w:t>ranicza przetwarzania danych osobowych do czasu zakończenia tego postępowania,</w:t>
      </w:r>
    </w:p>
    <w:p w14:paraId="0FF5F501" w14:textId="77777777" w:rsidR="00DC0114" w:rsidRDefault="009164CD">
      <w:pPr>
        <w:widowControl/>
        <w:numPr>
          <w:ilvl w:val="0"/>
          <w:numId w:val="9"/>
        </w:numPr>
        <w:tabs>
          <w:tab w:val="left" w:pos="567"/>
          <w:tab w:val="left" w:pos="851"/>
        </w:tabs>
        <w:spacing w:line="23" w:lineRule="atLeast"/>
        <w:ind w:left="964" w:hanging="360"/>
        <w:jc w:val="both"/>
        <w:rPr>
          <w:rFonts w:eastAsia="Calibri" w:cs="Calibri"/>
          <w:lang w:val="pl-PL" w:eastAsia="zh-CN" w:bidi="ar-SA"/>
        </w:rPr>
      </w:pPr>
      <w:r>
        <w:rPr>
          <w:rFonts w:eastAsia="Calibri" w:cs="Calibri"/>
          <w:lang w:val="pl-PL" w:eastAsia="zh-CN" w:bidi="ar-SA"/>
        </w:rPr>
        <w:t>w przypadku gdy wniesienie żądania dotyczącego prawa, o którym mowa w art. 18 ust. 1 RODO spowoduje ograniczenie przetwarzania danych osobowych zawartych w protokole postępowani</w:t>
      </w:r>
      <w:r>
        <w:rPr>
          <w:rFonts w:eastAsia="Calibri" w:cs="Calibri"/>
          <w:lang w:val="pl-PL" w:eastAsia="zh-CN" w:bidi="ar-SA"/>
        </w:rPr>
        <w:t>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69C4D24C" w14:textId="77777777" w:rsidR="00DC0114" w:rsidRDefault="00DC0114">
      <w:pPr>
        <w:widowControl/>
        <w:tabs>
          <w:tab w:val="left" w:pos="567"/>
          <w:tab w:val="left" w:pos="851"/>
        </w:tabs>
        <w:spacing w:line="23" w:lineRule="atLeast"/>
        <w:ind w:left="964"/>
        <w:jc w:val="both"/>
        <w:rPr>
          <w:rFonts w:eastAsia="Calibri" w:cs="Calibri"/>
          <w:lang w:val="pl-PL" w:eastAsia="zh-CN" w:bidi="ar-SA"/>
        </w:rPr>
      </w:pPr>
    </w:p>
    <w:p w14:paraId="3EC48A85" w14:textId="77777777" w:rsidR="00DC0114" w:rsidRDefault="009164CD">
      <w:pPr>
        <w:pStyle w:val="Standard"/>
        <w:numPr>
          <w:ilvl w:val="0"/>
          <w:numId w:val="6"/>
        </w:numPr>
        <w:spacing w:after="57" w:line="276" w:lineRule="auto"/>
        <w:ind w:left="510" w:hanging="227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b/>
          <w:color w:val="auto"/>
          <w:lang w:val="pl-PL"/>
        </w:rPr>
        <w:t>Załączniki</w:t>
      </w:r>
    </w:p>
    <w:p w14:paraId="1502F326" w14:textId="77777777" w:rsidR="00DC0114" w:rsidRDefault="009164CD">
      <w:pPr>
        <w:pStyle w:val="Standard"/>
        <w:spacing w:after="57" w:line="276" w:lineRule="auto"/>
        <w:jc w:val="both"/>
        <w:rPr>
          <w:rFonts w:eastAsia="Calibri" w:cs="Calibri"/>
          <w:b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1) opis przedmiotu zam</w:t>
      </w:r>
      <w:r>
        <w:rPr>
          <w:rFonts w:eastAsia="Calibri" w:cs="Calibri"/>
          <w:color w:val="auto"/>
          <w:lang w:val="pl-PL"/>
        </w:rPr>
        <w:t>ówienia</w:t>
      </w:r>
    </w:p>
    <w:p w14:paraId="2D36C2AF" w14:textId="77777777" w:rsidR="00DC0114" w:rsidRDefault="009164CD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2) formularz oferty</w:t>
      </w:r>
    </w:p>
    <w:p w14:paraId="28D79129" w14:textId="77777777" w:rsidR="00DC0114" w:rsidRDefault="009164CD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3) wzór oświadczenia</w:t>
      </w:r>
    </w:p>
    <w:p w14:paraId="70E8A6B6" w14:textId="77777777" w:rsidR="00DC0114" w:rsidRDefault="009164CD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  <w:r>
        <w:rPr>
          <w:rFonts w:eastAsia="Calibri" w:cs="Calibri"/>
          <w:color w:val="auto"/>
          <w:lang w:val="pl-PL"/>
        </w:rPr>
        <w:t>4) wzór umowy</w:t>
      </w:r>
    </w:p>
    <w:p w14:paraId="285085A3" w14:textId="77777777" w:rsidR="00DC0114" w:rsidRDefault="00DC0114">
      <w:pPr>
        <w:pStyle w:val="Standard"/>
        <w:spacing w:after="57" w:line="276" w:lineRule="auto"/>
        <w:jc w:val="both"/>
        <w:rPr>
          <w:rFonts w:eastAsia="Calibri" w:cs="Calibri"/>
          <w:color w:val="auto"/>
          <w:lang w:val="pl-PL"/>
        </w:rPr>
      </w:pPr>
    </w:p>
    <w:sectPr w:rsidR="00DC0114">
      <w:headerReference w:type="default" r:id="rId9"/>
      <w:footerReference w:type="default" r:id="rId10"/>
      <w:pgSz w:w="11906" w:h="16838"/>
      <w:pgMar w:top="2126" w:right="1134" w:bottom="709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C5E2" w14:textId="77777777" w:rsidR="009164CD" w:rsidRDefault="009164CD">
      <w:r>
        <w:separator/>
      </w:r>
    </w:p>
  </w:endnote>
  <w:endnote w:type="continuationSeparator" w:id="0">
    <w:p w14:paraId="02E5A955" w14:textId="77777777" w:rsidR="009164CD" w:rsidRDefault="0091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sic Roma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15007" w14:textId="77777777" w:rsidR="00DC0114" w:rsidRDefault="00DC0114">
    <w:pPr>
      <w:pStyle w:val="Stopka"/>
      <w:jc w:val="center"/>
    </w:pPr>
  </w:p>
  <w:p w14:paraId="5917D364" w14:textId="77777777" w:rsidR="00DC0114" w:rsidRDefault="009164CD">
    <w:pPr>
      <w:pStyle w:val="Stopka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9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D79A1" w14:textId="77777777" w:rsidR="009164CD" w:rsidRDefault="009164CD">
      <w:r>
        <w:separator/>
      </w:r>
    </w:p>
  </w:footnote>
  <w:footnote w:type="continuationSeparator" w:id="0">
    <w:p w14:paraId="644713DF" w14:textId="77777777" w:rsidR="009164CD" w:rsidRDefault="0091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C955" w14:textId="77777777" w:rsidR="00DC0114" w:rsidRDefault="009164CD">
    <w:pPr>
      <w:pStyle w:val="Nagwek"/>
      <w:jc w:val="center"/>
    </w:pPr>
    <w:r>
      <w:rPr>
        <w:noProof/>
      </w:rPr>
      <w:drawing>
        <wp:inline distT="0" distB="0" distL="0" distR="0" wp14:anchorId="72B14CD2" wp14:editId="16DD1862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IvAS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7B4"/>
    <w:multiLevelType w:val="singleLevel"/>
    <w:tmpl w:val="8048E490"/>
    <w:name w:val="Bullet 24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1" w15:restartNumberingAfterBreak="0">
    <w:nsid w:val="11FA6755"/>
    <w:multiLevelType w:val="singleLevel"/>
    <w:tmpl w:val="F7669626"/>
    <w:name w:val="Bullet 26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2" w15:restartNumberingAfterBreak="0">
    <w:nsid w:val="1336430B"/>
    <w:multiLevelType w:val="singleLevel"/>
    <w:tmpl w:val="67CC7F56"/>
    <w:name w:val="Bullet 2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21934A7B"/>
    <w:multiLevelType w:val="singleLevel"/>
    <w:tmpl w:val="10864A08"/>
    <w:name w:val="Bullet 25"/>
    <w:lvl w:ilvl="0">
      <w:start w:val="1"/>
      <w:numFmt w:val="lowerLetter"/>
      <w:lvlText w:val="%1)"/>
      <w:lvlJc w:val="left"/>
      <w:pPr>
        <w:ind w:left="568" w:firstLine="0"/>
      </w:pPr>
    </w:lvl>
  </w:abstractNum>
  <w:abstractNum w:abstractNumId="4" w15:restartNumberingAfterBreak="0">
    <w:nsid w:val="26F7027B"/>
    <w:multiLevelType w:val="singleLevel"/>
    <w:tmpl w:val="9F64626A"/>
    <w:name w:val="Bullet 20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5" w15:restartNumberingAfterBreak="0">
    <w:nsid w:val="46574055"/>
    <w:multiLevelType w:val="hybridMultilevel"/>
    <w:tmpl w:val="706419E4"/>
    <w:name w:val="Lista numerowana 1"/>
    <w:lvl w:ilvl="0" w:tplc="9424CFC0">
      <w:start w:val="1"/>
      <w:numFmt w:val="decimal"/>
      <w:lvlText w:val="%1)"/>
      <w:lvlJc w:val="left"/>
      <w:pPr>
        <w:ind w:left="360" w:firstLine="0"/>
      </w:pPr>
    </w:lvl>
    <w:lvl w:ilvl="1" w:tplc="8794B204">
      <w:start w:val="1"/>
      <w:numFmt w:val="decimal"/>
      <w:lvlText w:val="%2)"/>
      <w:lvlJc w:val="left"/>
      <w:pPr>
        <w:ind w:left="720" w:firstLine="0"/>
      </w:pPr>
    </w:lvl>
    <w:lvl w:ilvl="2" w:tplc="D76855E0">
      <w:start w:val="1"/>
      <w:numFmt w:val="decimal"/>
      <w:lvlText w:val="%3)"/>
      <w:lvlJc w:val="left"/>
      <w:pPr>
        <w:ind w:left="1080" w:firstLine="0"/>
      </w:pPr>
    </w:lvl>
    <w:lvl w:ilvl="3" w:tplc="E0CCAEEA">
      <w:start w:val="1"/>
      <w:numFmt w:val="decimal"/>
      <w:lvlText w:val="%4)"/>
      <w:lvlJc w:val="left"/>
      <w:pPr>
        <w:ind w:left="1440" w:firstLine="0"/>
      </w:pPr>
    </w:lvl>
    <w:lvl w:ilvl="4" w:tplc="E7265886">
      <w:start w:val="1"/>
      <w:numFmt w:val="decimal"/>
      <w:lvlText w:val="%5)"/>
      <w:lvlJc w:val="left"/>
      <w:pPr>
        <w:ind w:left="1800" w:firstLine="0"/>
      </w:pPr>
    </w:lvl>
    <w:lvl w:ilvl="5" w:tplc="7660E0D4">
      <w:start w:val="1"/>
      <w:numFmt w:val="decimal"/>
      <w:lvlText w:val="%6)"/>
      <w:lvlJc w:val="left"/>
      <w:pPr>
        <w:ind w:left="2160" w:firstLine="0"/>
      </w:pPr>
    </w:lvl>
    <w:lvl w:ilvl="6" w:tplc="BBAAEFD2">
      <w:start w:val="1"/>
      <w:numFmt w:val="decimal"/>
      <w:lvlText w:val="%7)"/>
      <w:lvlJc w:val="left"/>
      <w:pPr>
        <w:ind w:left="2520" w:firstLine="0"/>
      </w:pPr>
    </w:lvl>
    <w:lvl w:ilvl="7" w:tplc="DCCE8C52">
      <w:start w:val="1"/>
      <w:numFmt w:val="decimal"/>
      <w:lvlText w:val="%8)"/>
      <w:lvlJc w:val="left"/>
      <w:pPr>
        <w:ind w:left="2880" w:firstLine="0"/>
      </w:pPr>
    </w:lvl>
    <w:lvl w:ilvl="8" w:tplc="A728278E">
      <w:start w:val="1"/>
      <w:numFmt w:val="decimal"/>
      <w:lvlText w:val="%9)"/>
      <w:lvlJc w:val="left"/>
      <w:pPr>
        <w:ind w:left="3240" w:firstLine="0"/>
      </w:pPr>
    </w:lvl>
  </w:abstractNum>
  <w:abstractNum w:abstractNumId="6" w15:restartNumberingAfterBreak="0">
    <w:nsid w:val="46974965"/>
    <w:multiLevelType w:val="singleLevel"/>
    <w:tmpl w:val="FE1E700E"/>
    <w:name w:val="Bullet 21"/>
    <w:lvl w:ilvl="0">
      <w:numFmt w:val="bullet"/>
      <w:lvlText w:val="−"/>
      <w:lvlJc w:val="left"/>
      <w:pPr>
        <w:ind w:left="0" w:firstLine="0"/>
      </w:pPr>
      <w:rPr>
        <w:rFonts w:ascii="Symbol" w:hAnsi="Symbol"/>
      </w:rPr>
    </w:lvl>
  </w:abstractNum>
  <w:abstractNum w:abstractNumId="7" w15:restartNumberingAfterBreak="0">
    <w:nsid w:val="5F2B41FE"/>
    <w:multiLevelType w:val="hybridMultilevel"/>
    <w:tmpl w:val="DAAED582"/>
    <w:lvl w:ilvl="0" w:tplc="6CA2163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DA4D0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E1C8E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08481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5FA14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AC6BD8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6CCFA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6A622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DD833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FD37E1"/>
    <w:multiLevelType w:val="singleLevel"/>
    <w:tmpl w:val="D4F2D6A0"/>
    <w:name w:val="Bullet 23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9" w15:restartNumberingAfterBreak="0">
    <w:nsid w:val="71576823"/>
    <w:multiLevelType w:val="hybridMultilevel"/>
    <w:tmpl w:val="849E295A"/>
    <w:name w:val="WWNum4"/>
    <w:lvl w:ilvl="0" w:tplc="E4DA3BAA">
      <w:start w:val="1"/>
      <w:numFmt w:val="upperRoman"/>
      <w:suff w:val="space"/>
      <w:lvlText w:val="%1."/>
      <w:lvlJc w:val="left"/>
      <w:pPr>
        <w:ind w:left="283" w:firstLine="0"/>
      </w:pPr>
    </w:lvl>
    <w:lvl w:ilvl="1" w:tplc="39968B6C">
      <w:start w:val="1"/>
      <w:numFmt w:val="decimal"/>
      <w:lvlText w:val="%1.%2."/>
      <w:lvlJc w:val="left"/>
      <w:pPr>
        <w:ind w:left="567" w:firstLine="0"/>
      </w:pPr>
      <w:rPr>
        <w:sz w:val="24"/>
        <w:szCs w:val="24"/>
      </w:rPr>
    </w:lvl>
    <w:lvl w:ilvl="2" w:tplc="3B2A3E3E">
      <w:start w:val="1"/>
      <w:numFmt w:val="decimal"/>
      <w:lvlText w:val="%3)"/>
      <w:lvlJc w:val="left"/>
      <w:pPr>
        <w:ind w:left="850" w:firstLine="0"/>
      </w:pPr>
    </w:lvl>
    <w:lvl w:ilvl="3" w:tplc="4B94EEC2">
      <w:start w:val="1"/>
      <w:numFmt w:val="decimal"/>
      <w:lvlText w:val="%1.%2.%3.%4."/>
      <w:lvlJc w:val="left"/>
      <w:pPr>
        <w:ind w:left="1080" w:firstLine="0"/>
      </w:pPr>
      <w:rPr>
        <w:sz w:val="24"/>
        <w:szCs w:val="24"/>
      </w:rPr>
    </w:lvl>
    <w:lvl w:ilvl="4" w:tplc="467088A4">
      <w:start w:val="1"/>
      <w:numFmt w:val="decimal"/>
      <w:lvlText w:val="%1.%2.%3.%4.%5."/>
      <w:lvlJc w:val="left"/>
      <w:pPr>
        <w:ind w:left="1440" w:firstLine="0"/>
      </w:pPr>
      <w:rPr>
        <w:sz w:val="24"/>
        <w:szCs w:val="24"/>
      </w:rPr>
    </w:lvl>
    <w:lvl w:ilvl="5" w:tplc="8C0C3732">
      <w:start w:val="1"/>
      <w:numFmt w:val="decimal"/>
      <w:lvlText w:val="%1.%2.%3.%4.%5.%6."/>
      <w:lvlJc w:val="left"/>
      <w:pPr>
        <w:ind w:left="1800" w:firstLine="0"/>
      </w:pPr>
      <w:rPr>
        <w:sz w:val="24"/>
        <w:szCs w:val="24"/>
      </w:rPr>
    </w:lvl>
    <w:lvl w:ilvl="6" w:tplc="CE3ECE62">
      <w:start w:val="1"/>
      <w:numFmt w:val="decimal"/>
      <w:lvlText w:val="%1.%2.%3.%4.%5.%6.%7."/>
      <w:lvlJc w:val="left"/>
      <w:pPr>
        <w:ind w:left="2160" w:firstLine="0"/>
      </w:pPr>
      <w:rPr>
        <w:sz w:val="24"/>
        <w:szCs w:val="24"/>
      </w:rPr>
    </w:lvl>
    <w:lvl w:ilvl="7" w:tplc="2CA88888">
      <w:start w:val="1"/>
      <w:numFmt w:val="decimal"/>
      <w:lvlText w:val="%1.%2.%3.%4.%5.%6.%7.%8."/>
      <w:lvlJc w:val="left"/>
      <w:pPr>
        <w:ind w:left="2520" w:firstLine="0"/>
      </w:pPr>
      <w:rPr>
        <w:sz w:val="24"/>
        <w:szCs w:val="24"/>
      </w:rPr>
    </w:lvl>
    <w:lvl w:ilvl="8" w:tplc="5524AD10">
      <w:start w:val="1"/>
      <w:numFmt w:val="decimal"/>
      <w:lvlText w:val="%1.%2.%3.%4.%5.%6.%7.%8.%9."/>
      <w:lvlJc w:val="left"/>
      <w:pPr>
        <w:ind w:left="2880" w:firstLine="0"/>
      </w:pPr>
      <w:rPr>
        <w:sz w:val="24"/>
        <w:szCs w:val="24"/>
      </w:rPr>
    </w:lvl>
  </w:abstractNum>
  <w:abstractNum w:abstractNumId="10" w15:restartNumberingAfterBreak="0">
    <w:nsid w:val="7420394D"/>
    <w:multiLevelType w:val="hybridMultilevel"/>
    <w:tmpl w:val="02642F38"/>
    <w:name w:val="Lista numerowana 2"/>
    <w:lvl w:ilvl="0" w:tplc="ED10168E">
      <w:start w:val="1"/>
      <w:numFmt w:val="upperRoman"/>
      <w:suff w:val="space"/>
      <w:lvlText w:val="%1."/>
      <w:lvlJc w:val="left"/>
      <w:pPr>
        <w:ind w:left="283" w:firstLine="0"/>
      </w:pPr>
      <w:rPr>
        <w:b/>
      </w:rPr>
    </w:lvl>
    <w:lvl w:ilvl="1" w:tplc="9CC82C94">
      <w:start w:val="1"/>
      <w:numFmt w:val="decimal"/>
      <w:lvlText w:val="%1.%2."/>
      <w:lvlJc w:val="left"/>
      <w:pPr>
        <w:ind w:left="567" w:firstLine="0"/>
      </w:pPr>
      <w:rPr>
        <w:sz w:val="24"/>
        <w:szCs w:val="24"/>
      </w:rPr>
    </w:lvl>
    <w:lvl w:ilvl="2" w:tplc="82DA6FD4">
      <w:start w:val="1"/>
      <w:numFmt w:val="upperRoman"/>
      <w:lvlText w:val="%3."/>
      <w:lvlJc w:val="left"/>
      <w:pPr>
        <w:ind w:left="850" w:firstLine="0"/>
      </w:pPr>
    </w:lvl>
    <w:lvl w:ilvl="3" w:tplc="70F60B2C">
      <w:start w:val="1"/>
      <w:numFmt w:val="decimal"/>
      <w:lvlText w:val="%1.%2.%3.%4."/>
      <w:lvlJc w:val="left"/>
      <w:pPr>
        <w:ind w:left="1080" w:firstLine="0"/>
      </w:pPr>
      <w:rPr>
        <w:sz w:val="24"/>
        <w:szCs w:val="24"/>
      </w:rPr>
    </w:lvl>
    <w:lvl w:ilvl="4" w:tplc="F8186070">
      <w:start w:val="1"/>
      <w:numFmt w:val="decimal"/>
      <w:lvlText w:val="%1.%2.%3.%4.%5."/>
      <w:lvlJc w:val="left"/>
      <w:pPr>
        <w:ind w:left="1440" w:firstLine="0"/>
      </w:pPr>
      <w:rPr>
        <w:sz w:val="24"/>
        <w:szCs w:val="24"/>
      </w:rPr>
    </w:lvl>
    <w:lvl w:ilvl="5" w:tplc="06E4DCEA">
      <w:start w:val="1"/>
      <w:numFmt w:val="decimal"/>
      <w:lvlText w:val="%1.%2.%3.%4.%5.%6."/>
      <w:lvlJc w:val="left"/>
      <w:pPr>
        <w:ind w:left="1800" w:firstLine="0"/>
      </w:pPr>
      <w:rPr>
        <w:sz w:val="24"/>
        <w:szCs w:val="24"/>
      </w:rPr>
    </w:lvl>
    <w:lvl w:ilvl="6" w:tplc="98B852C8">
      <w:start w:val="1"/>
      <w:numFmt w:val="decimal"/>
      <w:lvlText w:val="%1.%2.%3.%4.%5.%6.%7."/>
      <w:lvlJc w:val="left"/>
      <w:pPr>
        <w:ind w:left="2160" w:firstLine="0"/>
      </w:pPr>
      <w:rPr>
        <w:sz w:val="24"/>
        <w:szCs w:val="24"/>
      </w:rPr>
    </w:lvl>
    <w:lvl w:ilvl="7" w:tplc="56E4E75E">
      <w:start w:val="1"/>
      <w:numFmt w:val="decimal"/>
      <w:lvlText w:val="%1.%2.%3.%4.%5.%6.%7.%8."/>
      <w:lvlJc w:val="left"/>
      <w:pPr>
        <w:ind w:left="2520" w:firstLine="0"/>
      </w:pPr>
      <w:rPr>
        <w:sz w:val="24"/>
        <w:szCs w:val="24"/>
      </w:rPr>
    </w:lvl>
    <w:lvl w:ilvl="8" w:tplc="9E1AC454">
      <w:start w:val="1"/>
      <w:numFmt w:val="decimal"/>
      <w:lvlText w:val="%1.%2.%3.%4.%5.%6.%7.%8.%9."/>
      <w:lvlJc w:val="left"/>
      <w:pPr>
        <w:ind w:left="2880" w:firstLine="0"/>
      </w:pPr>
      <w:rPr>
        <w:sz w:val="24"/>
        <w:szCs w:val="24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14"/>
    <w:rsid w:val="004B1BC6"/>
    <w:rsid w:val="009164CD"/>
    <w:rsid w:val="00B362B7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2ACE"/>
  <w15:docId w15:val="{FF0FAACB-0997-4E96-94E0-AB3C58A3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egoe UI" w:hAnsi="Calibri" w:cs="Tahoma"/>
        <w:color w:val="000000"/>
        <w:kern w:val="1"/>
        <w:sz w:val="24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eastAsia="SimSun" w:hAnsi="Times New Roman" w:cs="Mangal"/>
      <w:b/>
      <w:bCs/>
      <w:color w:val="00000A"/>
      <w:sz w:val="22"/>
      <w:lang w:val="pl-PL" w:eastAsia="zh-CN" w:bidi="hi-IN"/>
    </w:rPr>
  </w:style>
  <w:style w:type="paragraph" w:styleId="Nagwek3">
    <w:name w:val="heading 3"/>
    <w:basedOn w:val="Normalny"/>
    <w:next w:val="Normalny"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TableContents">
    <w:name w:val="Table Contents"/>
    <w:basedOn w:val="Standard"/>
    <w:qFormat/>
    <w:pPr>
      <w:suppressLineNumbers/>
    </w:pPr>
  </w:style>
  <w:style w:type="paragraph" w:styleId="Nagwek">
    <w:name w:val="head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customStyle="1" w:styleId="StylSIWZv3">
    <w:name w:val="Styl SIWZ v3"/>
    <w:basedOn w:val="Akapitzlist"/>
    <w:qFormat/>
    <w:pPr>
      <w:spacing w:before="120" w:after="240"/>
      <w:jc w:val="both"/>
    </w:pPr>
    <w:rPr>
      <w:b/>
      <w:sz w:val="24"/>
      <w:szCs w:val="24"/>
    </w:rPr>
  </w:style>
  <w:style w:type="paragraph" w:customStyle="1" w:styleId="Default">
    <w:name w:val="Default"/>
    <w:qFormat/>
    <w:rPr>
      <w:rFonts w:ascii="Arial" w:eastAsia="Arial" w:hAnsi="Arial" w:cs="Arial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/>
      <w:spacing w:line="100" w:lineRule="atLeast"/>
    </w:pPr>
    <w:rPr>
      <w:rFonts w:ascii="Times New Roman" w:eastAsia="Times New Roman" w:hAnsi="Times New Roman" w:cs="Times New Roman"/>
      <w:color w:val="00000A"/>
      <w:lang w:val="pl-PL" w:eastAsia="pl-PL" w:bidi="ar-SA"/>
    </w:rPr>
  </w:style>
  <w:style w:type="paragraph" w:styleId="Tekstprzypisudolnego">
    <w:name w:val="footnote text"/>
    <w:basedOn w:val="Normalny"/>
    <w:qFormat/>
    <w:rPr>
      <w:sz w:val="20"/>
      <w:szCs w:val="20"/>
    </w:rPr>
  </w:style>
  <w:style w:type="paragraph" w:styleId="NormalnyWeb">
    <w:name w:val="Normal (Web)"/>
    <w:basedOn w:val="Normalny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 w:eastAsia="pl-PL" w:bidi="ar-SA"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haracter20style">
    <w:name w:val="Character_20_style"/>
    <w:rPr>
      <w:sz w:val="24"/>
      <w:szCs w:val="24"/>
    </w:rPr>
  </w:style>
  <w:style w:type="character" w:customStyle="1" w:styleId="WW8Num9z0">
    <w:name w:val="WW8Num9z0"/>
    <w:rPr>
      <w:rFonts w:ascii="Trebuchet MS" w:eastAsia="Trebuchet MS" w:hAnsi="Trebuchet MS" w:cs="Times New Roman"/>
      <w:sz w:val="22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rPr>
      <w:rFonts w:eastAsia="SimSun" w:cs="Calibri"/>
      <w:color w:val="00000A"/>
      <w:lang w:eastAsia="en-US"/>
    </w:rPr>
  </w:style>
  <w:style w:type="character" w:customStyle="1" w:styleId="Nagwek2Znak">
    <w:name w:val="Nagłówek 2 Znak"/>
    <w:basedOn w:val="Domylnaczcionkaakapitu"/>
    <w:rPr>
      <w:rFonts w:ascii="Times New Roman" w:eastAsia="SimSun" w:hAnsi="Times New Roman" w:cs="Mangal"/>
      <w:b/>
      <w:bCs/>
      <w:color w:val="00000A"/>
      <w:kern w:val="0"/>
      <w:sz w:val="22"/>
      <w:lang w:val="pl-PL" w:eastAsia="zh-CN" w:bidi="hi-IN"/>
    </w:rPr>
  </w:style>
  <w:style w:type="character" w:customStyle="1" w:styleId="AkapitzlistZnak">
    <w:name w:val="Akapit z listą Znak"/>
    <w:basedOn w:val="Domylnaczcionkaakapitu"/>
    <w:rPr>
      <w:rFonts w:eastAsia="Calibri" w:cs="Calibri"/>
      <w:sz w:val="22"/>
      <w:szCs w:val="22"/>
    </w:rPr>
  </w:style>
  <w:style w:type="character" w:customStyle="1" w:styleId="Nagwek3Znak">
    <w:name w:val="Nagłówek 3 Znak"/>
    <w:basedOn w:val="Domylnaczcionkaakapitu"/>
    <w:rPr>
      <w:rFonts w:ascii="Calibri Light" w:eastAsia="Calibri Light" w:hAnsi="Calibri Light" w:cs="Calibri Light"/>
      <w:color w:val="1F3763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customStyle="1" w:styleId="tm8">
    <w:name w:val="tm8"/>
    <w:basedOn w:val="Domylnaczcionkaakapitu"/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1">
    <w:name w:val="Temat komentarza Znak1"/>
    <w:basedOn w:val="TekstkomentarzaZnak1"/>
    <w:rPr>
      <w:b/>
      <w:bCs/>
      <w:sz w:val="20"/>
      <w:szCs w:val="20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os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s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Mangal"/>
      </a:majorFont>
      <a:minorFont>
        <a:latin typeface="Calibri"/>
        <a:ea typeface="Segoe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2776</Words>
  <Characters>16658</Characters>
  <Application>Microsoft Office Word</Application>
  <DocSecurity>0</DocSecurity>
  <Lines>138</Lines>
  <Paragraphs>38</Paragraphs>
  <ScaleCrop>false</ScaleCrop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Rogalewicz</dc:creator>
  <cp:keywords/>
  <dc:description/>
  <cp:lastModifiedBy>Alina Reut</cp:lastModifiedBy>
  <cp:revision>21</cp:revision>
  <cp:lastPrinted>2025-11-05T12:36:00Z</cp:lastPrinted>
  <dcterms:created xsi:type="dcterms:W3CDTF">2024-08-07T13:27:00Z</dcterms:created>
  <dcterms:modified xsi:type="dcterms:W3CDTF">2025-11-12T12:29:00Z</dcterms:modified>
</cp:coreProperties>
</file>