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8"/>
        <w:tabs defTabSz="708">
          <w:tab w:val="center" w:pos="4819" w:leader="none"/>
          <w:tab w:val="clear" w:pos="9639" w:leader="none"/>
        </w:tabs>
      </w:pPr>
      <w:r/>
    </w:p>
    <w:p>
      <w:pPr>
        <w:pStyle w:val="para8"/>
        <w:spacing/>
        <w:jc w:val="right"/>
        <w:tabs defTabSz="708">
          <w:tab w:val="center" w:pos="4819" w:leader="none"/>
          <w:tab w:val="clear" w:pos="9639" w:leader="none"/>
        </w:tabs>
        <w:rPr>
          <w:b/>
          <w:bCs/>
        </w:rPr>
      </w:pPr>
      <w:r>
        <w:rPr>
          <w:b/>
          <w:bCs/>
        </w:rPr>
        <w:t>Załącznik nr 5 do SWZ</w:t>
      </w:r>
    </w:p>
    <w:p>
      <w:pPr>
        <w:pStyle w:val="para8"/>
        <w:spacing/>
        <w:jc w:val="right"/>
        <w:tabs defTabSz="708">
          <w:tab w:val="center" w:pos="4819" w:leader="none"/>
          <w:tab w:val="clear" w:pos="9639" w:leader="none"/>
        </w:tabs>
        <w:rPr>
          <w:b/>
          <w:bCs/>
        </w:rPr>
      </w:pPr>
      <w:r>
        <w:rPr>
          <w:b/>
          <w:bCs/>
        </w:rPr>
        <w:t>Zobowiązanie podmiotu trzeciego</w:t>
      </w:r>
    </w:p>
    <w:p>
      <w:pPr>
        <w:spacing w:after="160" w:line="259" w:lineRule="auto"/>
        <w:jc w:val="center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160" w:line="259" w:lineRule="auto"/>
        <w:jc w:val="center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>Zobowiązanie podmiotu o oddaniu Wykonawcy swoich zasobów</w:t>
      </w: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160" w:line="259" w:lineRule="auto"/>
        <w:jc w:val="center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>w zakresie zdolności technicznych/zawodowych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59" w:lineRule="auto"/>
        <w:jc w:val="both"/>
        <w:widowControl/>
        <w:rPr>
          <w:rFonts w:ascii="Times New Roman" w:hAnsi="Times New Roman" w:eastAsia="Times New Roman" w:cs="Times New Roman"/>
          <w:b/>
          <w:bCs/>
          <w:iCs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u w:color="auto" w:val="single"/>
        </w:rPr>
      </w:r>
    </w:p>
    <w:p>
      <w:pPr>
        <w:spacing w:before="360" w:line="300" w:lineRule="atLeast"/>
        <w:jc w:val="both"/>
        <w:widowControl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Na potrzeby postępowania o udzielenie zamówienia publicznego prowadzonego w trybie przetargu nieograniczonego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pn.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„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Kompleksowa organizacja i przeprowadzenie usług szkoleniowych realizowanych w ramach: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spacing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Projektu: </w:t>
      </w:r>
      <w:r/>
      <w:bookmarkStart w:id="1" w:name="_Hlk212720028"/>
      <w:r/>
      <w:r>
        <w:rPr>
          <w:rFonts w:ascii="Times New Roman" w:hAnsi="Times New Roman" w:eastAsia="Times New Roman" w:cs="Times New Roman"/>
          <w:b/>
          <w:sz w:val="22"/>
          <w:szCs w:val="22"/>
        </w:rPr>
        <w:t>Muzyczne Mosty – realizowanego w ramach Krajowego Planu Odbudowy i Zwiększania Odporności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spacing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Projektu: Transformacja cyfrowa i ekologiczna Toruńskiej Orkiestry Symfonicznej – realizowanego w ramach Krajowego Planu Odbudowy i Zwiększania Odporności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„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spacing w:before="360" w:line="300" w:lineRule="atLeast"/>
        <w:widowControl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426" w:right="254" w:hanging="426"/>
        <w:spacing w:after="160" w:line="312" w:lineRule="auto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Ja/My</w:t>
      </w:r>
    </w:p>
    <w:p>
      <w:pPr>
        <w:ind w:left="426" w:right="254" w:hanging="426"/>
        <w:spacing w:after="160" w:line="312" w:lineRule="auto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</w:r>
    </w:p>
    <w:p>
      <w:pPr>
        <w:ind w:left="426" w:right="254" w:hanging="426"/>
        <w:spacing w:after="160" w:line="312" w:lineRule="auto"/>
        <w:jc w:val="center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  <w:t>(nazwa Podmiotu udostępniającego zasoby)</w:t>
      </w:r>
    </w:p>
    <w:p>
      <w:pPr>
        <w:ind w:left="426" w:right="254" w:hanging="426"/>
        <w:spacing w:after="160" w:line="312" w:lineRule="auto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</w:r>
    </w:p>
    <w:p>
      <w:pPr>
        <w:ind w:left="426" w:right="254" w:hanging="426"/>
        <w:spacing w:after="160" w:line="312" w:lineRule="auto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zobowiązujemy się do oddania do dyspozycji Wykonawcy:</w:t>
      </w:r>
    </w:p>
    <w:p>
      <w:pPr>
        <w:ind w:left="426" w:right="254" w:hanging="426"/>
        <w:spacing w:after="160" w:line="312" w:lineRule="auto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vertAlign w:val="superscript"/>
        </w:rPr>
      </w:r>
    </w:p>
    <w:p>
      <w:pPr>
        <w:ind w:left="426" w:right="254" w:hanging="426"/>
        <w:spacing w:after="160" w:line="312" w:lineRule="auto"/>
        <w:jc w:val="center"/>
        <w:widowControl/>
        <w:tabs defTabSz="708">
          <w:tab w:val="left" w:pos="5415" w:leader="none"/>
        </w:tabs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vertAlign w:val="superscript"/>
        </w:rPr>
        <w:t>(nazwa Wykonawcy ubiegającego się o udzielenie zamówienia)</w:t>
      </w:r>
    </w:p>
    <w:p>
      <w:pPr>
        <w:pStyle w:val="para5"/>
        <w:spacing w:line="360" w:lineRule="auto"/>
        <w:jc w:val="both"/>
        <w:rPr>
          <w:rFonts w:eastAsia="Times New Roman" w:cs="Times New Roman"/>
          <w:b/>
          <w:bCs/>
          <w:color w:val="auto"/>
          <w:sz w:val="24"/>
        </w:rPr>
      </w:pPr>
      <w:r>
        <w:rPr>
          <w:rFonts w:eastAsia="Times New Roman" w:cs="Times New Roman"/>
          <w:bCs/>
          <w:iCs/>
          <w:color w:val="auto"/>
          <w:sz w:val="24"/>
        </w:rPr>
        <w:t>niezbędnych zasobów na potrzeby wykonania zamówienia w związku  z powołaniem się na te zasoby w celu spełniania warunku udziału w postępowaniu przez Wykonawcę  w zakresie zdolności technicznych/zawodowych/finansowych lub ekonomicznych</w:t>
      </w:r>
      <w:r>
        <w:rPr>
          <w:rFonts w:eastAsia="Times New Roman" w:cs="Times New Roman"/>
          <w:color w:val="auto"/>
          <w:szCs w:val="22"/>
          <w:lang w:bidi="ar-sa"/>
        </w:rPr>
        <w:t xml:space="preserve"> </w:t>
      </w:r>
      <w:r>
        <w:rPr>
          <w:rFonts w:eastAsia="Times New Roman" w:cs="Times New Roman"/>
          <w:bCs/>
          <w:color w:val="auto"/>
          <w:szCs w:val="22"/>
          <w:lang w:bidi="ar-sa"/>
        </w:rPr>
        <w:t>w zakresie i w sposób przedstawiony poniżej</w:t>
      </w:r>
      <w:r>
        <w:rPr>
          <w:rStyle w:val="char1"/>
          <w:rFonts w:eastAsia="Times New Roman" w:cs="Times New Roman"/>
          <w:b/>
          <w:bCs/>
          <w:color w:val="auto"/>
          <w:sz w:val="24"/>
        </w:rPr>
      </w:r>
      <w:r>
        <w:rPr>
          <w:rStyle w:val="char1"/>
          <w:rFonts w:eastAsia="Times New Roman" w:cs="Times New Roman"/>
          <w:b/>
          <w:bCs/>
          <w:color w:val="auto"/>
          <w:sz w:val="24"/>
        </w:rPr>
        <w:footnoteReference w:id="3"/>
      </w:r>
      <w:r>
        <w:rPr>
          <w:rFonts w:eastAsia="Times New Roman" w:cs="Times New Roman"/>
          <w:b/>
          <w:bCs/>
          <w:color w:val="auto"/>
          <w:sz w:val="24"/>
        </w:rPr>
        <w:t>:</w:t>
      </w:r>
      <w:r>
        <w:rPr>
          <w:rFonts w:eastAsia="Times New Roman" w:cs="Times New Roman"/>
          <w:b/>
          <w:bCs/>
          <w:color w:val="auto"/>
          <w:sz w:val="24"/>
        </w:rPr>
      </w:r>
    </w:p>
    <w:p>
      <w:pPr>
        <w:pStyle w:val="para6"/>
        <w:numPr>
          <w:ilvl w:val="0"/>
          <w:numId w:val="1"/>
        </w:numPr>
        <w:ind w:left="425" w:hanging="357"/>
        <w:spacing w:before="120" w:line="300" w:lineRule="atLeast"/>
        <w:suppressAutoHyphens/>
        <w:hyphenationLines w:val="0"/>
        <w:rPr>
          <w:rFonts w:ascii="Times New Roman" w:hAnsi="Times New Roman"/>
        </w:rPr>
      </w:pPr>
      <w:r>
        <w:rPr>
          <w:rFonts w:ascii="Times New Roman" w:hAnsi="Times New Roman"/>
        </w:rPr>
        <w:t>zakres moich zasobów dostępnych Wykonawcy: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numPr>
          <w:ilvl w:val="0"/>
          <w:numId w:val="1"/>
        </w:numPr>
        <w:ind w:left="425" w:hanging="357"/>
        <w:spacing w:before="240" w:line="300" w:lineRule="atLeast"/>
        <w:rPr>
          <w:sz w:val="22"/>
          <w:szCs w:val="22"/>
        </w:rPr>
      </w:pPr>
      <w:r>
        <w:rPr>
          <w:sz w:val="22"/>
          <w:szCs w:val="22"/>
        </w:rPr>
        <w:t>sposób udostępnienia i wykorzystania przez Wykonawcę przy wykonywaniu zamówienia udostępnionych przeze mnie zasobów będzie następujący: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numPr>
          <w:ilvl w:val="0"/>
          <w:numId w:val="1"/>
        </w:numPr>
        <w:ind w:left="425" w:hanging="357"/>
        <w:spacing w:before="24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okres udostępnienia i wykorzystania przez Wykonawcę udostępnionych przeze mnie zasobów będzie następujący: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numPr>
          <w:ilvl w:val="0"/>
          <w:numId w:val="1"/>
        </w:numPr>
        <w:ind w:left="425" w:hanging="357"/>
        <w:spacing w:before="24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zakres mojego udziału przy wykonywaniu zamówienia będzie następujący: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numPr>
          <w:ilvl w:val="0"/>
          <w:numId w:val="1"/>
        </w:numPr>
        <w:ind w:left="425" w:hanging="357"/>
        <w:spacing w:before="24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zrealizuję usługi, których wskazane zdolności dotyczą: 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>
      <w:pPr>
        <w:pStyle w:val="para7"/>
        <w:ind w:left="425"/>
        <w:spacing w:before="120" w:after="36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continuous"/>
      <w:pgSz w:h="16839" w:w="11907"/>
      <w:pgMar w:left="1134" w:top="1134" w:right="1134" w:bottom="1134" w:header="142" w:footer="244"/>
      <w:paperSrc w:first="0" w:other="0" a="0" b="0"/>
      <w:pgNumType w:fmt="decimal"/>
      <w:tmGutter w:val="3"/>
      <w:mirrorMargins w:val="0"/>
      <w:tmSection w:h="-2">
        <w:tmHeader w:id="0" w:h="0" edge="142" text="0">
          <w:shd w:val="none"/>
        </w:tmHeader>
        <w:tmFooter w:id="0" w:h="0" edge="24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ahoma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ind w:right="80"/>
      <w:spacing w:line="238" w:lineRule="auto"/>
      <w:jc w:val="right"/>
      <w:widowControl/>
      <w:tabs defTabSz="708">
        <w:tab w:val="left" w:pos="447" w:leader="none"/>
      </w:tabs>
      <w:rPr>
        <w:rFonts w:ascii="Times New Roman" w:hAnsi="Times New Roman" w:eastAsia="Times New Roman" w:cs="Times New Roman"/>
        <w:b/>
        <w:iCs/>
        <w:color w:val="ff0000"/>
        <w:sz w:val="16"/>
        <w:szCs w:val="16"/>
      </w:rPr>
    </w:pPr>
    <w:r>
      <w:rPr>
        <w:rFonts w:ascii="Times New Roman" w:hAnsi="Times New Roman" w:eastAsia="Times New Roman" w:cs="Times New Roman"/>
        <w:b/>
        <w:iCs/>
        <w:color w:val="ff0000"/>
        <w:sz w:val="16"/>
        <w:szCs w:val="16"/>
      </w:rPr>
      <w:t>Dokument należy podpisać kwalifikowanym podpisem elektronicznym, podpisem zaufanym lub podpisem osobistym</w:t>
    </w:r>
  </w:p>
  <w:p>
    <w:pPr>
      <w:pStyle w:val="para5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3">
    <w:p>
      <w:pPr>
        <w:pStyle w:val="para4"/>
        <w:ind w:left="170" w:hanging="170"/>
        <w:spacing w:after="0" w:line="240" w:lineRule="auto"/>
        <w:rPr>
          <w:rFonts w:ascii="Times New Roman" w:hAnsi="Times New Roman"/>
          <w:sz w:val="22"/>
          <w:szCs w:val="22"/>
          <w:vertAlign w:val="subscript"/>
        </w:rPr>
      </w:pPr>
      <w:r>
        <w:rPr>
          <w:rStyle w:val="char1"/>
          <w:rFonts w:ascii="Times New Roman" w:hAnsi="Times New Roman"/>
          <w:sz w:val="22"/>
          <w:szCs w:val="22"/>
        </w:rPr>
      </w:r>
      <w:r>
        <w:rPr>
          <w:rStyle w:val="char1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vertAlign w:val="subscript"/>
        </w:rPr>
        <w:t>należy podać informacje umożliwiające ocenę spełnienia warunków przez udostępniane zasoby</w:t>
      </w:r>
      <w:r>
        <w:rPr>
          <w:rFonts w:ascii="Times New Roman" w:hAnsi="Times New Roman"/>
          <w:sz w:val="22"/>
          <w:szCs w:val="22"/>
          <w:vertAlign w:val="subscript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tabs defTabSz="708">
        <w:tab w:val="center" w:pos="4819" w:leader="none"/>
        <w:tab w:val="clear" w:pos="9639" w:leader="none"/>
      </w:tabs>
    </w:pPr>
    <w:r>
      <w:rPr>
        <w:noProof/>
      </w:rPr>
      <w:drawing>
        <wp:inline distT="0" distB="0" distL="0" distR="0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codePr string="" type="1073741824" text="1"/>
                    <a:extLst>
                      <a:ext uri="sm">
                        <sm:smNativeData xmlns:sm="sm" val="SMDATA_17_yhw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49"/>
    <w:lvl w:ilvl="0">
      <w:start w:val="1"/>
      <w:numFmt w:val="decimal"/>
      <w:suff w:val="tab"/>
      <w:lvlText w:val="%1)"/>
      <w:lvlJc w:val="left"/>
      <w:pPr>
        <w:ind w:left="4962" w:hanging="0"/>
      </w:pPr>
      <w:rPr>
        <w:sz w:val="22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">
    <w:multiLevelType w:val="hybridMultilevel"/>
    <w:name w:val="Lista numerowana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Lista numerowana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6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62073802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Tekst przypisu dolnego1"/>
    <w:qFormat/>
    <w:basedOn w:val="para0"/>
    <w:pPr>
      <w:spacing w:after="200" w:line="276" w:lineRule="auto"/>
      <w:widowControl/>
    </w:pPr>
    <w:rPr>
      <w:rFonts w:ascii="Calibri" w:hAnsi="Calibri" w:eastAsia="Times New Roman" w:cs="Times New Roman"/>
    </w:rPr>
  </w:style>
  <w:style w:type="paragraph" w:styleId="para5">
    <w:name w:val="Footer"/>
    <w:qFormat/>
    <w:basedOn w:val="para0"/>
    <w:pPr>
      <w:suppressAutoHyphens/>
      <w:hyphenationLines w:val="0"/>
      <w:widowControl/>
      <w:tabs defTabSz="708">
        <w:tab w:val="center" w:pos="4536" w:leader="none"/>
        <w:tab w:val="right" w:pos="9072" w:leader="none"/>
      </w:tabs>
    </w:pPr>
    <w:rPr>
      <w:rFonts w:ascii="Times New Roman" w:hAnsi="Times New Roman" w:eastAsia="Arial" w:cs="Arial"/>
      <w:color w:val="000000"/>
      <w:sz w:val="22"/>
      <w:szCs w:val="24"/>
      <w:lang w:bidi="hi-in"/>
    </w:rPr>
  </w:style>
  <w:style w:type="paragraph" w:styleId="para6">
    <w:name w:val="No Spacing"/>
    <w:qFormat/>
    <w:pPr>
      <w:widowControl/>
    </w:pPr>
    <w:rPr>
      <w:rFonts w:ascii="Calibri" w:hAnsi="Calibri" w:eastAsia="Calibri" w:cs="Times New Roman"/>
      <w:kern w:val="1"/>
      <w:sz w:val="22"/>
      <w:szCs w:val="22"/>
      <w:lang w:val="pl-pl" w:eastAsia="zh-cn" w:bidi="ar-sa"/>
    </w:rPr>
  </w:style>
  <w:style w:type="paragraph" w:styleId="para7">
    <w:name w:val="Body Text 3"/>
    <w:qFormat/>
    <w:basedOn w:val="para0"/>
    <w:pPr>
      <w:widowControl/>
    </w:pPr>
    <w:rPr>
      <w:rFonts w:ascii="Times New Roman" w:hAnsi="Times New Roman" w:eastAsia="Times New Roman" w:cs="Times New Roman"/>
      <w:sz w:val="28"/>
      <w:szCs w:val="24"/>
    </w:rPr>
  </w:style>
  <w:style w:type="paragraph" w:styleId="para8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character" w:styleId="char2" w:customStyle="1">
    <w:name w:val="Tekst dymka Znak"/>
    <w:basedOn w:val="char0"/>
    <w:rPr>
      <w:rFonts w:ascii="Tahoma" w:hAnsi="Tahoma" w:cs="Tahoma"/>
      <w:sz w:val="16"/>
      <w:szCs w:val="16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Tekst przypisu dolnego1"/>
    <w:qFormat/>
    <w:basedOn w:val="para0"/>
    <w:pPr>
      <w:spacing w:after="200" w:line="276" w:lineRule="auto"/>
      <w:widowControl/>
    </w:pPr>
    <w:rPr>
      <w:rFonts w:ascii="Calibri" w:hAnsi="Calibri" w:eastAsia="Times New Roman" w:cs="Times New Roman"/>
    </w:rPr>
  </w:style>
  <w:style w:type="paragraph" w:styleId="para5">
    <w:name w:val="Footer"/>
    <w:qFormat/>
    <w:basedOn w:val="para0"/>
    <w:pPr>
      <w:suppressAutoHyphens/>
      <w:hyphenationLines w:val="0"/>
      <w:widowControl/>
      <w:tabs defTabSz="708">
        <w:tab w:val="center" w:pos="4536" w:leader="none"/>
        <w:tab w:val="right" w:pos="9072" w:leader="none"/>
      </w:tabs>
    </w:pPr>
    <w:rPr>
      <w:rFonts w:ascii="Times New Roman" w:hAnsi="Times New Roman" w:eastAsia="Arial" w:cs="Arial"/>
      <w:color w:val="000000"/>
      <w:sz w:val="22"/>
      <w:szCs w:val="24"/>
      <w:lang w:bidi="hi-in"/>
    </w:rPr>
  </w:style>
  <w:style w:type="paragraph" w:styleId="para6">
    <w:name w:val="No Spacing"/>
    <w:qFormat/>
    <w:pPr>
      <w:widowControl/>
    </w:pPr>
    <w:rPr>
      <w:rFonts w:ascii="Calibri" w:hAnsi="Calibri" w:eastAsia="Calibri" w:cs="Times New Roman"/>
      <w:kern w:val="1"/>
      <w:sz w:val="22"/>
      <w:szCs w:val="22"/>
      <w:lang w:val="pl-pl" w:eastAsia="zh-cn" w:bidi="ar-sa"/>
    </w:rPr>
  </w:style>
  <w:style w:type="paragraph" w:styleId="para7">
    <w:name w:val="Body Text 3"/>
    <w:qFormat/>
    <w:basedOn w:val="para0"/>
    <w:pPr>
      <w:widowControl/>
    </w:pPr>
    <w:rPr>
      <w:rFonts w:ascii="Times New Roman" w:hAnsi="Times New Roman" w:eastAsia="Times New Roman" w:cs="Times New Roman"/>
      <w:sz w:val="28"/>
      <w:szCs w:val="24"/>
    </w:rPr>
  </w:style>
  <w:style w:type="paragraph" w:styleId="para8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character" w:styleId="char2" w:customStyle="1">
    <w:name w:val="Tekst dymka Znak"/>
    <w:basedOn w:val="char0"/>
    <w:rPr>
      <w:rFonts w:ascii="Tahoma" w:hAnsi="Tahoma" w:cs="Tahoma"/>
      <w:sz w:val="16"/>
      <w:szCs w:val="16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/>
  <cp:revision>12</cp:revision>
  <dcterms:created xsi:type="dcterms:W3CDTF">2022-02-15T07:18:00Z</dcterms:created>
  <dcterms:modified xsi:type="dcterms:W3CDTF">2025-11-02T08:56:42Z</dcterms:modified>
</cp:coreProperties>
</file>